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098" w:rsidRDefault="00DF32E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00FF00"/>
          <w:sz w:val="26"/>
          <w:szCs w:val="26"/>
        </w:rPr>
        <w:drawing>
          <wp:inline distT="0" distB="0" distL="0" distR="0">
            <wp:extent cx="571500" cy="71628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86098" w:rsidRDefault="00DF3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ПЕТРІВСЬКА СІЛЬСЬКА РАДА</w:t>
      </w:r>
    </w:p>
    <w:p w:rsidR="00686098" w:rsidRDefault="00DF3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686098" w:rsidRDefault="00DF3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Сімдесята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686098" w:rsidRDefault="00686098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686098" w:rsidRDefault="00DF32E3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«02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» квітня 2025 року                                                                                          № 2557</w:t>
      </w:r>
    </w:p>
    <w:p w:rsidR="00686098" w:rsidRDefault="00DF32E3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ab/>
        <w:t xml:space="preserve">     РІШЕННЯ</w:t>
      </w:r>
    </w:p>
    <w:p w:rsidR="00686098" w:rsidRDefault="00686098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86098" w:rsidRDefault="00DF32E3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Про затвердження Програми «Капітальне будівництво, </w:t>
      </w:r>
    </w:p>
    <w:p w:rsidR="00686098" w:rsidRDefault="00DF32E3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реконструкція та капітальний ремонт</w:t>
      </w:r>
    </w:p>
    <w:p w:rsidR="00686098" w:rsidRDefault="00DF32E3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об’єктів комунальної власності </w:t>
      </w:r>
      <w:proofErr w:type="spellStart"/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сільської </w:t>
      </w:r>
    </w:p>
    <w:p w:rsidR="00686098" w:rsidRDefault="00DF32E3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територіальної громади на 2025-2027 роки» в новій редакції </w:t>
      </w:r>
    </w:p>
    <w:p w:rsidR="00686098" w:rsidRDefault="00686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Відповідно до Бюджетного кодексу України, статті 26 З</w:t>
      </w:r>
      <w:r>
        <w:rPr>
          <w:rFonts w:ascii="Times New Roman" w:eastAsia="Times New Roman" w:hAnsi="Times New Roman" w:cs="Times New Roman"/>
          <w:sz w:val="26"/>
          <w:szCs w:val="26"/>
        </w:rPr>
        <w:t>акону України «Про місцеве самоврядування в Україні», законів України «Про архітектурну діяльність», «Про основи містобудування», враховуючи висновки та рекомендації постійних комісій сільської ради з питань бюджету, фінансів, соціально-економічного розвит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ку, інвестиційної діяльності, підприємництва та зовнішньоекономічних зв’язків і з питань комунальної власності, приватизації, житлово-комунального господарства, розвитку промисловості та інфраструктури,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сільська рада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686098" w:rsidRDefault="00686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86098" w:rsidRDefault="00DF3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ВИРІШИЛА</w:t>
      </w:r>
    </w:p>
    <w:p w:rsidR="00686098" w:rsidRDefault="006860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86098" w:rsidRDefault="00DF32E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1. Внести з зміни в Програму «Капітальне будівництво, реконструкція та капітальний ремонт об’єктів комунальної власності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сільської територіальної громади на 2025-2027 роки», затверджену рішенням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сільської ради від 17.01.2025 № 2470 </w:t>
      </w:r>
      <w:r>
        <w:rPr>
          <w:rFonts w:ascii="Times New Roman" w:eastAsia="Times New Roman" w:hAnsi="Times New Roman" w:cs="Times New Roman"/>
          <w:sz w:val="26"/>
          <w:szCs w:val="26"/>
        </w:rPr>
        <w:t>(зі змінами) (далі – Програма) виклавши її в новій редакції, що додається.</w:t>
      </w:r>
    </w:p>
    <w:p w:rsidR="00686098" w:rsidRDefault="00DF32E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 Фінансовому управлінню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сільської ради врахувати потребу в асигнуваннях на реалізацію Програми, виходячи з реальних можливостей бюджету та його пріоритетів.</w:t>
      </w:r>
    </w:p>
    <w:p w:rsidR="00686098" w:rsidRDefault="00DF32E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 Контрол</w:t>
      </w:r>
      <w:r>
        <w:rPr>
          <w:rFonts w:ascii="Times New Roman" w:eastAsia="Times New Roman" w:hAnsi="Times New Roman" w:cs="Times New Roman"/>
          <w:sz w:val="26"/>
          <w:szCs w:val="26"/>
        </w:rPr>
        <w:t>ь за виконанням цього рішення покласти на постійні комісії сільської ради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зв’язківі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з питань комунальної власності, приватизації, </w:t>
      </w:r>
      <w:r>
        <w:rPr>
          <w:rFonts w:ascii="Times New Roman" w:eastAsia="Times New Roman" w:hAnsi="Times New Roman" w:cs="Times New Roman"/>
          <w:sz w:val="26"/>
          <w:szCs w:val="26"/>
        </w:rPr>
        <w:t>житлово-комунального господарства, розвитку промисловості та інфраструктури.</w:t>
      </w: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     </w:t>
      </w:r>
    </w:p>
    <w:p w:rsidR="00686098" w:rsidRDefault="00686098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:rsidR="00686098" w:rsidRDefault="00686098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:rsidR="00686098" w:rsidRDefault="00DF32E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Радіон</w:t>
      </w:r>
      <w:proofErr w:type="spellEnd"/>
      <w:r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СТАРЕНЬКИЙ</w:t>
      </w:r>
    </w:p>
    <w:p w:rsidR="00686098" w:rsidRDefault="0068609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6098" w:rsidRDefault="0068609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6098" w:rsidRDefault="0068609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6098" w:rsidRDefault="0068609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6098" w:rsidRDefault="0068609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6098" w:rsidRDefault="00DF32E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ЗАТВЕРДЖЕНО</w:t>
      </w:r>
    </w:p>
    <w:p w:rsidR="00686098" w:rsidRDefault="00DF32E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рішенням сесії сільської ради </w:t>
      </w:r>
    </w:p>
    <w:p w:rsidR="00686098" w:rsidRDefault="00DF32E3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17.01.2025 №2470</w:t>
      </w:r>
    </w:p>
    <w:p w:rsidR="00686098" w:rsidRDefault="00DF32E3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(в редакції рішення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сільської ради від 02</w:t>
      </w:r>
      <w:r>
        <w:rPr>
          <w:rFonts w:ascii="Times New Roman" w:eastAsia="Times New Roman" w:hAnsi="Times New Roman" w:cs="Times New Roman"/>
          <w:sz w:val="28"/>
          <w:szCs w:val="28"/>
        </w:rPr>
        <w:t>.04.2025 № 2557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</w:p>
    <w:p w:rsidR="00686098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6860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DF3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Програма</w:t>
      </w:r>
    </w:p>
    <w:p w:rsidR="00686098" w:rsidRDefault="00DF3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«Капітальне будівництво, реконструкція та капітальний ремонт</w:t>
      </w:r>
    </w:p>
    <w:p w:rsidR="00686098" w:rsidRDefault="00DF3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об’єктів комунальної власності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сільської територіальної громади на 2025-2027 роки» </w:t>
      </w:r>
    </w:p>
    <w:p w:rsidR="00686098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6860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6860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DF3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с. Нові Петрівці</w:t>
      </w:r>
    </w:p>
    <w:p w:rsidR="00686098" w:rsidRDefault="00DF3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2025 рік</w:t>
      </w:r>
    </w:p>
    <w:p w:rsidR="00686098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DF3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 xml:space="preserve">1. Паспорт Програми </w:t>
      </w:r>
    </w:p>
    <w:tbl>
      <w:tblPr>
        <w:tblStyle w:val="a7"/>
        <w:tblW w:w="9840" w:type="dxa"/>
        <w:tblInd w:w="-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3720"/>
        <w:gridCol w:w="1776"/>
        <w:gridCol w:w="1776"/>
        <w:gridCol w:w="1848"/>
      </w:tblGrid>
      <w:tr w:rsidR="00686098">
        <w:trPr>
          <w:trHeight w:val="2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098" w:rsidRDefault="00DF32E3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098" w:rsidRDefault="00DF32E3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 Програми</w:t>
            </w:r>
          </w:p>
        </w:tc>
        <w:tc>
          <w:tcPr>
            <w:tcW w:w="5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098" w:rsidRDefault="00DF32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Програма «Капітальне будівництво, реконструкція та капітальний ремонт об’єктів комунальної власності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сільської територіальної громади на 2025-2027 роки»</w:t>
            </w:r>
          </w:p>
        </w:tc>
      </w:tr>
      <w:tr w:rsidR="00686098">
        <w:trPr>
          <w:trHeight w:val="24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098" w:rsidRDefault="00DF32E3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098" w:rsidRDefault="00DF32E3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Законодавча база</w:t>
            </w:r>
          </w:p>
        </w:tc>
        <w:tc>
          <w:tcPr>
            <w:tcW w:w="5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098" w:rsidRDefault="00D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white"/>
              </w:rPr>
              <w:t>Конституція України, закони України «Про місцеве самоврядування в Украї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white"/>
              </w:rPr>
              <w:t>ні»,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«Про архітектурну діяльність», «Про основи містобудування»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white"/>
              </w:rPr>
              <w:t xml:space="preserve"> та інші нормативно-правові акти </w:t>
            </w:r>
          </w:p>
        </w:tc>
      </w:tr>
      <w:tr w:rsidR="00686098">
        <w:trPr>
          <w:trHeight w:val="27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098" w:rsidRDefault="00DF32E3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098" w:rsidRDefault="00D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Розробник Програми </w:t>
            </w:r>
          </w:p>
        </w:tc>
        <w:tc>
          <w:tcPr>
            <w:tcW w:w="5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098" w:rsidRDefault="00D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Петрівська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сільська рада </w:t>
            </w:r>
          </w:p>
        </w:tc>
      </w:tr>
      <w:tr w:rsidR="00686098">
        <w:trPr>
          <w:trHeight w:val="36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098" w:rsidRDefault="00DF32E3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098" w:rsidRDefault="00D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Виконавець Програми </w:t>
            </w:r>
          </w:p>
        </w:tc>
        <w:tc>
          <w:tcPr>
            <w:tcW w:w="5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098" w:rsidRDefault="00D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Петрівська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сільська рада</w:t>
            </w:r>
          </w:p>
        </w:tc>
      </w:tr>
      <w:tr w:rsidR="00686098">
        <w:trPr>
          <w:trHeight w:val="30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098" w:rsidRDefault="00DF32E3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5 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098" w:rsidRDefault="00D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Термін реалізації Програми</w:t>
            </w:r>
          </w:p>
        </w:tc>
        <w:tc>
          <w:tcPr>
            <w:tcW w:w="5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098" w:rsidRDefault="00D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2025-2027 роки</w:t>
            </w:r>
          </w:p>
        </w:tc>
      </w:tr>
      <w:tr w:rsidR="00686098">
        <w:trPr>
          <w:trHeight w:val="31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098" w:rsidRDefault="00DF32E3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098" w:rsidRDefault="00D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Фінансове </w:t>
            </w:r>
          </w:p>
          <w:p w:rsidR="00686098" w:rsidRDefault="00D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забезпечення Програми </w:t>
            </w:r>
          </w:p>
        </w:tc>
        <w:tc>
          <w:tcPr>
            <w:tcW w:w="5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098" w:rsidRDefault="00D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Сільський бюджет, інші джерела фінансування, не заборонені чинним законодавством України</w:t>
            </w:r>
          </w:p>
        </w:tc>
      </w:tr>
      <w:tr w:rsidR="00686098" w:rsidRPr="00DF32E3">
        <w:trPr>
          <w:trHeight w:val="356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098" w:rsidRPr="00DF32E3" w:rsidRDefault="00DF32E3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F32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098" w:rsidRPr="00DF32E3" w:rsidRDefault="00D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F32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Загальний орієнтовний обсяг фінансових ресурсів, необхідних для реалізації Програми (грн.)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098" w:rsidRPr="00DF32E3" w:rsidRDefault="00D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F32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2025 рік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098" w:rsidRPr="00DF32E3" w:rsidRDefault="00D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F32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2026 рік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098" w:rsidRPr="00DF32E3" w:rsidRDefault="00D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F32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2027 рік</w:t>
            </w:r>
          </w:p>
        </w:tc>
      </w:tr>
      <w:tr w:rsidR="00686098" w:rsidRPr="00DF32E3" w:rsidTr="00DF32E3">
        <w:trPr>
          <w:trHeight w:val="828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098" w:rsidRPr="00DF32E3" w:rsidRDefault="006860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098" w:rsidRPr="00DF32E3" w:rsidRDefault="006860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Pr="00DF32E3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32E3">
              <w:rPr>
                <w:rFonts w:ascii="Times New Roman" w:eastAsia="Times New Roman" w:hAnsi="Times New Roman" w:cs="Times New Roman"/>
              </w:rPr>
              <w:t>43 775 835,92</w:t>
            </w:r>
          </w:p>
          <w:p w:rsidR="00686098" w:rsidRPr="00DF32E3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86098" w:rsidRPr="00DF32E3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26"/>
                <w:szCs w:val="26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Pr="00DF32E3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26"/>
                <w:szCs w:val="26"/>
              </w:rPr>
            </w:pPr>
            <w:r w:rsidRPr="00DF32E3">
              <w:rPr>
                <w:rFonts w:ascii="Times New Roman" w:eastAsia="Times New Roman" w:hAnsi="Times New Roman" w:cs="Times New Roman"/>
                <w:color w:val="000000"/>
              </w:rPr>
              <w:t>170 </w:t>
            </w:r>
            <w:r w:rsidRPr="00DF32E3">
              <w:rPr>
                <w:rFonts w:ascii="Times New Roman" w:eastAsia="Times New Roman" w:hAnsi="Times New Roman" w:cs="Times New Roman"/>
              </w:rPr>
              <w:t>069</w:t>
            </w:r>
            <w:r w:rsidRPr="00DF32E3">
              <w:rPr>
                <w:rFonts w:ascii="Times New Roman" w:eastAsia="Times New Roman" w:hAnsi="Times New Roman" w:cs="Times New Roman"/>
                <w:color w:val="000000"/>
              </w:rPr>
              <w:t> 621,76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Pr="00DF32E3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 w:rsidRPr="00DF32E3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686098" w:rsidRPr="00DF32E3" w:rsidRDefault="006860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:rsidR="00686098" w:rsidRDefault="00DF3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F32E3">
        <w:rPr>
          <w:rFonts w:ascii="Times New Roman" w:eastAsia="Times New Roman" w:hAnsi="Times New Roman" w:cs="Times New Roman"/>
          <w:b/>
          <w:sz w:val="26"/>
          <w:szCs w:val="26"/>
        </w:rPr>
        <w:t>2. Загальні положення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Одним з найважливіших пріоритетів розвитку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сільської територіальної громади є розвиток будівельної галузі. Уведення в дію нових, проведення реконструкції або капітального ремонту важливих для громади об’єктів: житлово-комунального призначення, </w:t>
      </w:r>
      <w:r>
        <w:rPr>
          <w:rFonts w:ascii="Times New Roman" w:eastAsia="Times New Roman" w:hAnsi="Times New Roman" w:cs="Times New Roman"/>
          <w:sz w:val="26"/>
          <w:szCs w:val="26"/>
        </w:rPr>
        <w:t>інженерно-транспортної інфраструктури, благоустрою, освіти, охорони здоров’я, культури, спорту, адміністративних будівель тощо сприяють підвищенню ефективності й надійності функціонування житлово-комунальної системи, доступності та якості соціальних і тран</w:t>
      </w:r>
      <w:r>
        <w:rPr>
          <w:rFonts w:ascii="Times New Roman" w:eastAsia="Times New Roman" w:hAnsi="Times New Roman" w:cs="Times New Roman"/>
          <w:sz w:val="26"/>
          <w:szCs w:val="26"/>
        </w:rPr>
        <w:t>спортних послуг для населення, створенню комфортного життєвого простору, покращенню якості життя населення громади.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Програма спрямована на реалізацію завдань і заходів державної та місцевої політики у сфері будівництва.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 метою підтримання повноцінного жит</w:t>
      </w:r>
      <w:r>
        <w:rPr>
          <w:rFonts w:ascii="Times New Roman" w:eastAsia="Times New Roman" w:hAnsi="Times New Roman" w:cs="Times New Roman"/>
          <w:sz w:val="26"/>
          <w:szCs w:val="26"/>
        </w:rPr>
        <w:t>тєвого середовища, Програмою передбачається нове будівництво, реконструкція та капітальний ремонт  важливих об’єктів житлово-комунального та соціального призначення, інженерно-транспортних мереж сполучення тощо.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Програма розроблена відповідно до вимог Бюдж</w:t>
      </w:r>
      <w:r>
        <w:rPr>
          <w:rFonts w:ascii="Times New Roman" w:eastAsia="Times New Roman" w:hAnsi="Times New Roman" w:cs="Times New Roman"/>
          <w:sz w:val="26"/>
          <w:szCs w:val="26"/>
        </w:rPr>
        <w:t>етного, Цивільного, Господарського, Земельного кодексів України, законів України «Про місцеве самоврядування в Україні», «Про архітектурну діяльність», «Про основи містобудування».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Програмою передбачена реалізація заходів з будівництва об’єктів інфраструкт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ури комунальної власності громади коштом бюджету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сільської територіальної громади, Державного й обласного бюджетів, а також інших джерел, не заборонених чинним законодавством.</w:t>
      </w:r>
    </w:p>
    <w:p w:rsidR="00686098" w:rsidRDefault="00686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86098" w:rsidRDefault="00DF32E3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3. Визначення проблем, на розв’язання яких спрямована Програма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Буді</w:t>
      </w:r>
      <w:r>
        <w:rPr>
          <w:rFonts w:ascii="Times New Roman" w:eastAsia="Times New Roman" w:hAnsi="Times New Roman" w:cs="Times New Roman"/>
          <w:sz w:val="26"/>
          <w:szCs w:val="26"/>
        </w:rPr>
        <w:t>вництво – комплексна багатогранна діяльність суспільства, спрямована на створення матеріально-просторового середовища життєдіяльності людини.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Діяльність у сфері будівництва охоплює вишукування, проектування та управління процесами реалізації заходів, що ви</w:t>
      </w:r>
      <w:r>
        <w:rPr>
          <w:rFonts w:ascii="Times New Roman" w:eastAsia="Times New Roman" w:hAnsi="Times New Roman" w:cs="Times New Roman"/>
          <w:sz w:val="26"/>
          <w:szCs w:val="26"/>
        </w:rPr>
        <w:t>значають формування й розвиток функціональної та архітектурно-планувальної структури міста згідно з демографічними, соціальними, економічними вимогами та природно-екологічними умовами, розвиток інженерної та транспортної інфраструктури, збереження й збагач</w:t>
      </w:r>
      <w:r>
        <w:rPr>
          <w:rFonts w:ascii="Times New Roman" w:eastAsia="Times New Roman" w:hAnsi="Times New Roman" w:cs="Times New Roman"/>
          <w:sz w:val="26"/>
          <w:szCs w:val="26"/>
        </w:rPr>
        <w:t>ення навколишнього середовища.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Моніторинг стану містобудівної сфери свідчить про певне зниження темпів розвитку будівельної галузі громади, що обумовлено, передусім, негативним впливом наслідків економічної кризи.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Стан багатьох об’єктів житлово-комунальног</w:t>
      </w:r>
      <w:r>
        <w:rPr>
          <w:rFonts w:ascii="Times New Roman" w:eastAsia="Times New Roman" w:hAnsi="Times New Roman" w:cs="Times New Roman"/>
          <w:sz w:val="26"/>
          <w:szCs w:val="26"/>
        </w:rPr>
        <w:t>о призначення, інженерно-транспортної інфраструктури, благоустрою, освіти, охорони здоров’я, культури, спорту, адміністративних будівель тощо, не відповідає чинним будівельним нормам і не задовольняє сучасних потреб суспільства, що негативно позначається н</w:t>
      </w:r>
      <w:r>
        <w:rPr>
          <w:rFonts w:ascii="Times New Roman" w:eastAsia="Times New Roman" w:hAnsi="Times New Roman" w:cs="Times New Roman"/>
          <w:sz w:val="26"/>
          <w:szCs w:val="26"/>
        </w:rPr>
        <w:t>а якості життя мешканців громади.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Програма спрямована на вирішення основних проблемних питань розбудови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сільської територіальної громади шляхом будівництва, капітального ремонту об’єктів, передбачених переліком її заходів і завдань (додаток), 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таких напрямах: </w:t>
      </w:r>
    </w:p>
    <w:p w:rsidR="00686098" w:rsidRDefault="00DF32E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Об'єкти комунального будівництва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Житлово-комунальне господарство — це багатогалузевий комплекс, що включає: житло, інженерні мережі та споруди (водопостачання, водовідведення, електропостачання, газопостачання тощо).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Зважаючи на нерівномі</w:t>
      </w:r>
      <w:r>
        <w:rPr>
          <w:rFonts w:ascii="Times New Roman" w:eastAsia="Times New Roman" w:hAnsi="Times New Roman" w:cs="Times New Roman"/>
          <w:sz w:val="26"/>
          <w:szCs w:val="26"/>
        </w:rPr>
        <w:t>рне освоєння територій населених пунктів громади та зношеність відповідних інженерних мереж є необхідність в капітальному ремонті або будівництві нових об’єктів.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Інші інженерні споруди та мережі не відповідають чинним санітарним, екологічним нормам і станд</w:t>
      </w:r>
      <w:r>
        <w:rPr>
          <w:rFonts w:ascii="Times New Roman" w:eastAsia="Times New Roman" w:hAnsi="Times New Roman" w:cs="Times New Roman"/>
          <w:sz w:val="26"/>
          <w:szCs w:val="26"/>
        </w:rPr>
        <w:t>артам, що призводить до виникнення аварійних ситуацій під час їх експлуатації.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Для вирішення зазначених проблем у галузі житлово-комунального господарства є необхідність у будівництві нових, реконструкції або капітальному ремонті наявних об’єктів комунальн</w:t>
      </w:r>
      <w:r>
        <w:rPr>
          <w:rFonts w:ascii="Times New Roman" w:eastAsia="Times New Roman" w:hAnsi="Times New Roman" w:cs="Times New Roman"/>
          <w:sz w:val="26"/>
          <w:szCs w:val="26"/>
        </w:rPr>
        <w:t>ого господарства.</w:t>
      </w:r>
    </w:p>
    <w:p w:rsidR="00686098" w:rsidRDefault="00DF32E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Нове будівництво, реконструкція та капітальний ремонт об’єктів інженерно-транспортної інфраструктури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сучасному етапі розвитку економіки громади транспорт та його інженерна інфраструктура (дороги) виступають необхідними елементами побуд</w:t>
      </w:r>
      <w:r>
        <w:rPr>
          <w:rFonts w:ascii="Times New Roman" w:eastAsia="Times New Roman" w:hAnsi="Times New Roman" w:cs="Times New Roman"/>
          <w:sz w:val="26"/>
          <w:szCs w:val="26"/>
        </w:rPr>
        <w:t>ови ефективної системи регулювання транспортної політики та основними логістичними компонентами розвитку промисловості й бізнесу в громаді.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Розбудова та модернізація інженерно-транспортної інфраструктури громади є одним з найважливіших пріоритетів забезпеч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ення інвестиційної привабливості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сільської територіальної громади. 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сьогодні наявна проблема перевантаження транспортних магістралей громади через зростання кількості учасників руху та його високу інтенсивність. Незадовільний технічний стан наявних інженерно-транспортних мереж і споруд створює небезпеку виникнення аварі</w:t>
      </w:r>
      <w:r>
        <w:rPr>
          <w:rFonts w:ascii="Times New Roman" w:eastAsia="Times New Roman" w:hAnsi="Times New Roman" w:cs="Times New Roman"/>
          <w:sz w:val="26"/>
          <w:szCs w:val="26"/>
        </w:rPr>
        <w:t>йних ситуацій.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Ураховуючи зазначене та розуміючи, що розвиток регіону розпочинається з розвитку його транспортної інфраструктури, передбачається вирішувати вищезазначені проблемні питання за рахунок будівництва, реконструкції та капітального ремонту центра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льних і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внутрішньоквартальних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доріг, тощо.</w:t>
      </w:r>
    </w:p>
    <w:p w:rsidR="00686098" w:rsidRDefault="00DF32E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Нове будівництво, реконструкція та капітальний ремонт об’єктів благоустрою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Благоустрій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сільської територіальної громади є одним з пріоритетних напрямів єдиної системи розвитку й функціонування всього 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омунального господарства. 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До об’єктів благоустрою населених пунктів належать території загального користування – парки, рекреаційні зони, сквери, майдани, площі, зупинки громадського транспорту, кладовища тощо.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Для забезпечення комфортного перебування, ві</w:t>
      </w:r>
      <w:r>
        <w:rPr>
          <w:rFonts w:ascii="Times New Roman" w:eastAsia="Times New Roman" w:hAnsi="Times New Roman" w:cs="Times New Roman"/>
          <w:sz w:val="26"/>
          <w:szCs w:val="26"/>
        </w:rPr>
        <w:t>дпочинку та дозвілля  мешканців і гостей міста є потреба в постійній розбудові та благоустрої території загальних місць користування, поховання, приведення наявних об’єктів благоустрою, технічний стан яких не відповідає сучасним державним стандартам і норм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ам, до задовільного стану шляхом реконструкції та капітального ремонту. </w:t>
      </w:r>
    </w:p>
    <w:p w:rsidR="00686098" w:rsidRDefault="00DF32E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Об’єкти будівництва освітніх установ і закладів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Підвищення доступності та якості послуг у галузі освіти – один з пріоритетних напрямів соціально-економічного розвитку громади на серед</w:t>
      </w:r>
      <w:r>
        <w:rPr>
          <w:rFonts w:ascii="Times New Roman" w:eastAsia="Times New Roman" w:hAnsi="Times New Roman" w:cs="Times New Roman"/>
          <w:sz w:val="26"/>
          <w:szCs w:val="26"/>
        </w:rPr>
        <w:t>ньострокову перспективу.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Для здійснення державної освітньої політики, спрямованої на дотримання прав дітей і молоді на здобуття якісної доступної освіти, та з метою задоволення потреб у дошкільній і позашкільній освіті необхідно створення нових навчальних </w:t>
      </w:r>
      <w:r>
        <w:rPr>
          <w:rFonts w:ascii="Times New Roman" w:eastAsia="Times New Roman" w:hAnsi="Times New Roman" w:cs="Times New Roman"/>
          <w:sz w:val="26"/>
          <w:szCs w:val="26"/>
        </w:rPr>
        <w:t>закладів шляхом реконструкції будівель комунальної власності та капітального ремонту діючих.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 зв’язку зі стрімким розвитком індивідуального будівництва на території громади та нерівномірного розселення громадян, наявне перевантаження закладів як середньої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та дошкільної освіти. Стан навчальних закладів комунальної власності громади не відповідає сучасним стандартам і нормам. Усе це негативно впливає на якість освіти та створює соціальну напругу. У зв’язку з означеним питання забезпечення дошкільними, шкільн</w:t>
      </w:r>
      <w:r>
        <w:rPr>
          <w:rFonts w:ascii="Times New Roman" w:eastAsia="Times New Roman" w:hAnsi="Times New Roman" w:cs="Times New Roman"/>
          <w:sz w:val="26"/>
          <w:szCs w:val="26"/>
        </w:rPr>
        <w:t>ими та позашкільними навчальними закладами дітей громади залишається вкрай важливим.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Для поліпшення ситуації потрібно здійснювати будівництво нових, реконструкцію та капітальний ремонт діючих будівель навчальних закладів комунальної форми власності та інже</w:t>
      </w:r>
      <w:r>
        <w:rPr>
          <w:rFonts w:ascii="Times New Roman" w:eastAsia="Times New Roman" w:hAnsi="Times New Roman" w:cs="Times New Roman"/>
          <w:sz w:val="26"/>
          <w:szCs w:val="26"/>
        </w:rPr>
        <w:t>нерних мереж до них.</w:t>
      </w:r>
    </w:p>
    <w:p w:rsidR="00686098" w:rsidRDefault="00DF32E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Об’єкти будівництва медичних установ і закладів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Діяльність галузі охорони здоров’я громади спрямована на забезпечення належного рівня надання медичної допомоги населенню, проведення профілактичних заходів, запобігання захворюванням, зм</w:t>
      </w:r>
      <w:r>
        <w:rPr>
          <w:rFonts w:ascii="Times New Roman" w:eastAsia="Times New Roman" w:hAnsi="Times New Roman" w:cs="Times New Roman"/>
          <w:sz w:val="26"/>
          <w:szCs w:val="26"/>
        </w:rPr>
        <w:t>іцнення матеріально-технічної бази закладів галузі, забезпечення їх стабільного функціонування.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Галузь охорони здоров’я потребує посиленої уваги як місцевих органів, так і держави. У зв’язку з забезпеченням належного доступу громадян до вторинної ланки мед</w:t>
      </w:r>
      <w:r>
        <w:rPr>
          <w:rFonts w:ascii="Times New Roman" w:eastAsia="Times New Roman" w:hAnsi="Times New Roman" w:cs="Times New Roman"/>
          <w:sz w:val="26"/>
          <w:szCs w:val="26"/>
        </w:rPr>
        <w:t>ичної допомоги є необхідність будівництва нового закладу стаціонарного лікування, матеріально-технічна база якого має відповідатиме сучасним стандартам лікування або потребам населення у якісному медичному обслуговуванні.</w:t>
      </w:r>
    </w:p>
    <w:p w:rsidR="00686098" w:rsidRDefault="00DF32E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Об’єкти будівництва установ і закл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адів культури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Основними засадами державної політики у сфері культури є захист і збереження культурної спадщини як основи національної культури, турбота про її розвиток, створення умов для творчого розвитку особистості, підвищення культурного рівня, естетич</w:t>
      </w:r>
      <w:r>
        <w:rPr>
          <w:rFonts w:ascii="Times New Roman" w:eastAsia="Times New Roman" w:hAnsi="Times New Roman" w:cs="Times New Roman"/>
          <w:sz w:val="26"/>
          <w:szCs w:val="26"/>
        </w:rPr>
        <w:t>ного виховання громадян, доступності освіти у сфері культури для дітей та юнацтва, задоволення культурних потреб, розвитку закладів культури.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Зважаючи на нерівномірне освоєння територій населених пунктів громади, стрімкий розвиток індивідуального будівницт</w:t>
      </w:r>
      <w:r>
        <w:rPr>
          <w:rFonts w:ascii="Times New Roman" w:eastAsia="Times New Roman" w:hAnsi="Times New Roman" w:cs="Times New Roman"/>
          <w:sz w:val="26"/>
          <w:szCs w:val="26"/>
        </w:rPr>
        <w:t>ва на території громади є проблема в доступності до вказаних  закладів. Для створення належних матеріально-технічних умов подальшого розвитку галузі, покращення умов надання якісних театрально-видовищних послуг населенню громади, формування морально-етични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х, естетичних, духовних потреб і орієнтацій для дітей, підлітків, дорослого населення  є потреба в створенні та новому будівництві центрів дитячого дозвілля, інших закладів та установ культури. </w:t>
      </w:r>
    </w:p>
    <w:p w:rsidR="00686098" w:rsidRDefault="00DF32E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Об’єкти будівництва споруд, установ та закладів фізичної  кул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ьтури і спорту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Діяльність у галузі спорту спрямована на розвиток фізичної та духовної культури людини. Для держави один з основних пріоритетів – це здоров’я нації в цілому та кожної окремо взятої людини. Спорт – це сила, красота, приклад для наслідування.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території громади фактично відсутня спортивна інфраструктура. Обмеженість фінансових ресурсів для будівництва спортивних закладів не дозволяє задовольняти потреби населення в спорті, громада потребує будівництва нових спортивних об’єктів.</w:t>
      </w:r>
    </w:p>
    <w:p w:rsidR="00686098" w:rsidRDefault="00DF32E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Об’єкти будівн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ицтва екстрених служб 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Діяльність у галузі забезпечення безпеки життєдіяльності населення є основним завданням держави та органів місцевого самоврядування, оскільки людське життя є найвищою цінністю.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Зважаючи на те, що на території громади розміщено лише о</w:t>
      </w:r>
      <w:r>
        <w:rPr>
          <w:rFonts w:ascii="Times New Roman" w:eastAsia="Times New Roman" w:hAnsi="Times New Roman" w:cs="Times New Roman"/>
          <w:sz w:val="26"/>
          <w:szCs w:val="26"/>
        </w:rPr>
        <w:t>дин пожежно-рятувальний підрозділ є гостра потреба у будівництві центру безпеки, який поєднає в собі розміщення всіх екстрених служб: пожежне депо місцевого пожежно-рятувального підрозділу з диспетчерським пунктом територіальної громади, пункт базування бр</w:t>
      </w:r>
      <w:r>
        <w:rPr>
          <w:rFonts w:ascii="Times New Roman" w:eastAsia="Times New Roman" w:hAnsi="Times New Roman" w:cs="Times New Roman"/>
          <w:sz w:val="26"/>
          <w:szCs w:val="26"/>
        </w:rPr>
        <w:t>игади екстреної медичної допомоги та поліцейська станція.</w:t>
      </w:r>
    </w:p>
    <w:p w:rsidR="00686098" w:rsidRDefault="00686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highlight w:val="white"/>
        </w:rPr>
      </w:pPr>
    </w:p>
    <w:p w:rsidR="00686098" w:rsidRDefault="00DF3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4. Заходи, пов’язані із супроводом реалізації інвестиційних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проєктів</w:t>
      </w:r>
      <w:proofErr w:type="spellEnd"/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Будівництво, реконструкція або капітальний ремонт об’єктів (інвестиційних проектів) супроводжуються заходами, пов’язаними з їх реалізацією: отримання сертифікатів відповідності закінченого будівництвом об’єкта проектній документації та підтвердження його г</w:t>
      </w:r>
      <w:r>
        <w:rPr>
          <w:rFonts w:ascii="Times New Roman" w:eastAsia="Times New Roman" w:hAnsi="Times New Roman" w:cs="Times New Roman"/>
          <w:sz w:val="26"/>
          <w:szCs w:val="26"/>
        </w:rPr>
        <w:t>отовності до експлуатації, сертифікатів енергоефективності, захист прав управління в разі виникнення спірних питань у процесі будівництва тощо.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Програма передбачає виконання необхідних супровідних заходів, що виникають у процесі реалізації інвестиційних пр</w:t>
      </w:r>
      <w:r>
        <w:rPr>
          <w:rFonts w:ascii="Times New Roman" w:eastAsia="Times New Roman" w:hAnsi="Times New Roman" w:cs="Times New Roman"/>
          <w:sz w:val="26"/>
          <w:szCs w:val="26"/>
        </w:rPr>
        <w:t>оектів на всіх етапах (з початку проектування об’єкта до введення його в експлуатацію).</w:t>
      </w:r>
    </w:p>
    <w:p w:rsidR="00686098" w:rsidRDefault="00686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86098" w:rsidRDefault="00DF32E3">
      <w:pPr>
        <w:spacing w:after="0" w:line="240" w:lineRule="auto"/>
        <w:ind w:left="675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5. Мета Програми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Головною метою Програми є забезпечення реалізації місцевої політики в галузі будівництва, здійснення заходів для її сталого розвитку. Уведення в дію о</w:t>
      </w:r>
      <w:r>
        <w:rPr>
          <w:rFonts w:ascii="Times New Roman" w:eastAsia="Times New Roman" w:hAnsi="Times New Roman" w:cs="Times New Roman"/>
          <w:sz w:val="26"/>
          <w:szCs w:val="26"/>
        </w:rPr>
        <w:t>б’єктів житлово-комунального призначення, інженерно-транспортної інфраструктури, благоустрою, освіти, охорони здоров’я, культури, спорту, тощо, проведення інших заходів, пов’язаних із супроводом реалізації інвестиційних проектів, що сприятиме підвищенню еф</w:t>
      </w:r>
      <w:r>
        <w:rPr>
          <w:rFonts w:ascii="Times New Roman" w:eastAsia="Times New Roman" w:hAnsi="Times New Roman" w:cs="Times New Roman"/>
          <w:sz w:val="26"/>
          <w:szCs w:val="26"/>
        </w:rPr>
        <w:t>ективності й надійності функціонування житлово-комунальної, інженерно-транспортної та соціальної сфери громади, покращенню якості життя населення, захист прав управління з питань, віднесених до його повноважень. Сприяння впровадженню в будівництво прогреси</w:t>
      </w:r>
      <w:r>
        <w:rPr>
          <w:rFonts w:ascii="Times New Roman" w:eastAsia="Times New Roman" w:hAnsi="Times New Roman" w:cs="Times New Roman"/>
          <w:sz w:val="26"/>
          <w:szCs w:val="26"/>
        </w:rPr>
        <w:t>вних проектних рішень. Досягнення ефективного й раціонального використання бюджетних коштів.</w:t>
      </w:r>
    </w:p>
    <w:p w:rsidR="00686098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:rsidR="00686098" w:rsidRDefault="00DF3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6. Очікувані кінцеві результати від виконання Програми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Реалізація Програми надасть змогу забезпечити: </w:t>
      </w:r>
    </w:p>
    <w:p w:rsidR="00686098" w:rsidRDefault="00DF32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сталий розвиток будівництва 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Петрівській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сільській терит</w:t>
      </w:r>
      <w:r>
        <w:rPr>
          <w:rFonts w:ascii="Times New Roman" w:eastAsia="Times New Roman" w:hAnsi="Times New Roman" w:cs="Times New Roman"/>
          <w:sz w:val="26"/>
          <w:szCs w:val="26"/>
        </w:rPr>
        <w:t>оріальній громаді;</w:t>
      </w:r>
    </w:p>
    <w:p w:rsidR="00686098" w:rsidRDefault="00DF32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зростання обсягів будівництва;</w:t>
      </w:r>
    </w:p>
    <w:p w:rsidR="00686098" w:rsidRDefault="00DF32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уведення в дію важливих об’єктів інфраструктури громади: житлово-комунального призначення, інженерно-транспортної інфраструктури, благоустрою, освіти, охорони здоров’я, культури, спорту тощо;</w:t>
      </w:r>
    </w:p>
    <w:p w:rsidR="00686098" w:rsidRDefault="00DF32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упровадж</w:t>
      </w:r>
      <w:r>
        <w:rPr>
          <w:rFonts w:ascii="Times New Roman" w:eastAsia="Times New Roman" w:hAnsi="Times New Roman" w:cs="Times New Roman"/>
          <w:sz w:val="26"/>
          <w:szCs w:val="26"/>
        </w:rPr>
        <w:t>ення в будівництво прогресивних проектних рішень, нових будівельних матеріалів, конструкцій та виробів;</w:t>
      </w:r>
    </w:p>
    <w:p w:rsidR="00686098" w:rsidRDefault="00DF32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ефективне й надійне функціонування житлово-комунальної системи, соціальної сфери та інженерно-транспортних мереж сполучення;</w:t>
      </w:r>
    </w:p>
    <w:p w:rsidR="00686098" w:rsidRDefault="00DF32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покращення якості життя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населення громади;</w:t>
      </w:r>
    </w:p>
    <w:p w:rsidR="00686098" w:rsidRDefault="00DF32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зростання інвестиційної привабливості громади;</w:t>
      </w:r>
    </w:p>
    <w:p w:rsidR="00686098" w:rsidRDefault="00DF32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здійснення заходів, пов’язаних із супроводом реалізації інвестиційних проектів;</w:t>
      </w:r>
    </w:p>
    <w:p w:rsidR="00686098" w:rsidRDefault="00DF32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ефективне й раціональне використання бюджетних коштів, спрямованих на нове будівництво, реконструкцію т</w:t>
      </w:r>
      <w:r>
        <w:rPr>
          <w:rFonts w:ascii="Times New Roman" w:eastAsia="Times New Roman" w:hAnsi="Times New Roman" w:cs="Times New Roman"/>
          <w:sz w:val="26"/>
          <w:szCs w:val="26"/>
        </w:rPr>
        <w:t>а капітальний ремонт об’єктів комунальної власності громади.</w:t>
      </w:r>
    </w:p>
    <w:p w:rsidR="00686098" w:rsidRDefault="0068609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86098" w:rsidRDefault="00DF3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7. Фінансове забезпечення для виконання Програми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Фінансове забезпечення для виконання Програми здійснюється коштом бюджету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сільської територіальної громади, державного та обласного б</w:t>
      </w:r>
      <w:r>
        <w:rPr>
          <w:rFonts w:ascii="Times New Roman" w:eastAsia="Times New Roman" w:hAnsi="Times New Roman" w:cs="Times New Roman"/>
          <w:sz w:val="26"/>
          <w:szCs w:val="26"/>
        </w:rPr>
        <w:t>юджетів, інших джерел, не заборонених чинним законодавством України.</w:t>
      </w:r>
    </w:p>
    <w:p w:rsidR="00686098" w:rsidRDefault="00686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86098" w:rsidRDefault="00DF32E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8. Результативні показники Програми</w:t>
      </w:r>
    </w:p>
    <w:tbl>
      <w:tblPr>
        <w:tblStyle w:val="a8"/>
        <w:tblW w:w="975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60"/>
        <w:gridCol w:w="1385"/>
        <w:gridCol w:w="1701"/>
        <w:gridCol w:w="1616"/>
        <w:gridCol w:w="1192"/>
      </w:tblGrid>
      <w:tr w:rsidR="00686098">
        <w:trPr>
          <w:trHeight w:val="600"/>
        </w:trPr>
        <w:tc>
          <w:tcPr>
            <w:tcW w:w="38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 показника</w:t>
            </w:r>
          </w:p>
        </w:tc>
        <w:tc>
          <w:tcPr>
            <w:tcW w:w="13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Одиниця виміру</w:t>
            </w:r>
          </w:p>
        </w:tc>
        <w:tc>
          <w:tcPr>
            <w:tcW w:w="4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Значення показника</w:t>
            </w:r>
          </w:p>
        </w:tc>
      </w:tr>
      <w:tr w:rsidR="00686098">
        <w:trPr>
          <w:trHeight w:val="183"/>
        </w:trPr>
        <w:tc>
          <w:tcPr>
            <w:tcW w:w="38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86098" w:rsidRDefault="006860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86098" w:rsidRDefault="006860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2025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2026 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2027 </w:t>
            </w:r>
          </w:p>
        </w:tc>
      </w:tr>
      <w:tr w:rsidR="00686098">
        <w:trPr>
          <w:trHeight w:val="451"/>
        </w:trPr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Показники затрат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86098" w:rsidTr="00DF32E3">
        <w:trPr>
          <w:trHeight w:val="541"/>
        </w:trPr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обсяг видатків, всього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DF32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43 775 385,92</w:t>
            </w:r>
          </w:p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170 069 621,76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686098">
        <w:trPr>
          <w:trHeight w:val="423"/>
        </w:trPr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Показники продукту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6"/>
                <w:szCs w:val="26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trike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86098">
        <w:trPr>
          <w:trHeight w:val="1333"/>
        </w:trPr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кількість заходів, спрямованих на виконання Програми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686098">
        <w:trPr>
          <w:trHeight w:val="1333"/>
        </w:trPr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кількість об’єктів, на яких планується капітальне будівництво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686098">
        <w:trPr>
          <w:trHeight w:val="1333"/>
        </w:trPr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кількість об’єктів, на яких планується реконструкція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686098">
        <w:trPr>
          <w:trHeight w:val="1333"/>
        </w:trPr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кількість об’єктів, на яких планується капітальний ремонт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686098">
        <w:trPr>
          <w:trHeight w:val="463"/>
        </w:trPr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Показники ефективності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6"/>
                <w:szCs w:val="26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6"/>
                <w:szCs w:val="2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86098">
        <w:trPr>
          <w:trHeight w:val="620"/>
        </w:trPr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середні витрати на капітальне будівництво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грн.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2 403 099,33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38 420 134,44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686098">
        <w:trPr>
          <w:trHeight w:val="620"/>
        </w:trPr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середні витрати на реконструкцію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2 000 000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4 689 084,02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686098">
        <w:trPr>
          <w:trHeight w:val="620"/>
        </w:trPr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середні витрати на капітальний ремонт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768 868,64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11 700 000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686098">
        <w:trPr>
          <w:trHeight w:val="465"/>
        </w:trPr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Показники якості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86098">
        <w:trPr>
          <w:trHeight w:val="1358"/>
        </w:trPr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динаміка реалізованих заходів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відсоток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100,00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100,00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686098" w:rsidRDefault="00686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86098" w:rsidRDefault="00686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86098" w:rsidRDefault="00686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86098" w:rsidRDefault="00686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86098" w:rsidRDefault="00DF32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9. Координація та контроль за виконанням Програми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Координацію за виконанням Програми здійснює відділ комунальної власності, будівництва та інвестицій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сільської ради, який щорічно подає звіт сільській раді про виконання заходів Програми і забезпечує внесення змін та доповнень до неї в разі необ</w:t>
      </w:r>
      <w:r>
        <w:rPr>
          <w:rFonts w:ascii="Times New Roman" w:eastAsia="Times New Roman" w:hAnsi="Times New Roman" w:cs="Times New Roman"/>
          <w:sz w:val="26"/>
          <w:szCs w:val="26"/>
        </w:rPr>
        <w:t>хідності включення додаткових завдань і заходів, уточнення показників, обсягів джерел фінансування в порядку, передбаченому чинним законодавством України, та несе відповідальність за своєчасне подання сільській раді відповідних пропозицій.</w:t>
      </w:r>
    </w:p>
    <w:p w:rsidR="00686098" w:rsidRDefault="00DF3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Контроль за вико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нанням цієї Програми здійснюють постійні комісії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сільської ради.</w:t>
      </w:r>
    </w:p>
    <w:p w:rsidR="00686098" w:rsidRDefault="0068609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686098" w:rsidRDefault="0068609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686098" w:rsidRDefault="00DF32E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highlight w:val="white"/>
        </w:rPr>
        <w:t>Секретар сільської ради                                                                    Світлана КОСТЮК</w:t>
      </w:r>
    </w:p>
    <w:p w:rsidR="00686098" w:rsidRDefault="00DF32E3">
      <w:pPr>
        <w:sectPr w:rsidR="00686098">
          <w:pgSz w:w="12240" w:h="15840"/>
          <w:pgMar w:top="1134" w:right="850" w:bottom="1134" w:left="1701" w:header="708" w:footer="708" w:gutter="0"/>
          <w:pgNumType w:start="1"/>
          <w:cols w:space="720"/>
        </w:sectPr>
      </w:pPr>
      <w:r>
        <w:br w:type="page"/>
      </w:r>
    </w:p>
    <w:p w:rsidR="00686098" w:rsidRDefault="006860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tbl>
      <w:tblPr>
        <w:tblStyle w:val="a9"/>
        <w:tblW w:w="13682" w:type="dxa"/>
        <w:tblInd w:w="237" w:type="dxa"/>
        <w:tblLayout w:type="fixed"/>
        <w:tblLook w:val="0400" w:firstRow="0" w:lastRow="0" w:firstColumn="0" w:lastColumn="0" w:noHBand="0" w:noVBand="1"/>
      </w:tblPr>
      <w:tblGrid>
        <w:gridCol w:w="588"/>
        <w:gridCol w:w="1930"/>
        <w:gridCol w:w="3759"/>
        <w:gridCol w:w="2318"/>
        <w:gridCol w:w="1895"/>
        <w:gridCol w:w="1798"/>
        <w:gridCol w:w="1394"/>
      </w:tblGrid>
      <w:tr w:rsidR="00686098">
        <w:trPr>
          <w:trHeight w:val="405"/>
        </w:trPr>
        <w:tc>
          <w:tcPr>
            <w:tcW w:w="13682" w:type="dxa"/>
            <w:gridSpan w:val="7"/>
            <w:shd w:val="clear" w:color="auto" w:fill="FFFFFF"/>
            <w:vAlign w:val="center"/>
          </w:tcPr>
          <w:p w:rsidR="00686098" w:rsidRDefault="00DF32E3">
            <w:pPr>
              <w:spacing w:after="0" w:line="256" w:lineRule="auto"/>
              <w:ind w:left="1020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Додаток до Програми</w:t>
            </w:r>
          </w:p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ПЕРЕЛІК </w:t>
            </w:r>
          </w:p>
        </w:tc>
      </w:tr>
      <w:tr w:rsidR="00686098">
        <w:trPr>
          <w:trHeight w:val="405"/>
        </w:trPr>
        <w:tc>
          <w:tcPr>
            <w:tcW w:w="13682" w:type="dxa"/>
            <w:gridSpan w:val="7"/>
            <w:shd w:val="clear" w:color="auto" w:fill="FFFFFF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заходів і завдань Програми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«Капітальне будівництво, реконструкція та капітальний ремонт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br/>
              <w:t xml:space="preserve">об’єктів комунальної власності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сільської територіальної  громади на 2025-2027 роки</w:t>
            </w:r>
          </w:p>
        </w:tc>
      </w:tr>
      <w:tr w:rsidR="00686098">
        <w:trPr>
          <w:trHeight w:val="270"/>
        </w:trPr>
        <w:tc>
          <w:tcPr>
            <w:tcW w:w="588" w:type="dxa"/>
            <w:shd w:val="clear" w:color="auto" w:fill="FFFFFF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30" w:type="dxa"/>
            <w:shd w:val="clear" w:color="auto" w:fill="FFFFFF"/>
            <w:vAlign w:val="bottom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 </w:t>
            </w:r>
          </w:p>
        </w:tc>
        <w:tc>
          <w:tcPr>
            <w:tcW w:w="3759" w:type="dxa"/>
            <w:shd w:val="clear" w:color="auto" w:fill="FFFFFF"/>
            <w:vAlign w:val="bottom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18" w:type="dxa"/>
            <w:shd w:val="clear" w:color="auto" w:fill="FFFFFF"/>
            <w:vAlign w:val="bottom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  </w:t>
            </w:r>
          </w:p>
        </w:tc>
        <w:tc>
          <w:tcPr>
            <w:tcW w:w="5087" w:type="dxa"/>
            <w:gridSpan w:val="3"/>
            <w:shd w:val="clear" w:color="auto" w:fill="FFFFFF"/>
            <w:vAlign w:val="bottom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 </w:t>
            </w:r>
          </w:p>
        </w:tc>
      </w:tr>
      <w:tr w:rsidR="00686098">
        <w:trPr>
          <w:trHeight w:val="240"/>
        </w:trPr>
        <w:tc>
          <w:tcPr>
            <w:tcW w:w="588" w:type="dxa"/>
            <w:shd w:val="clear" w:color="auto" w:fill="FFFFFF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30" w:type="dxa"/>
            <w:shd w:val="clear" w:color="auto" w:fill="FFFFFF"/>
            <w:vAlign w:val="bottom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 </w:t>
            </w:r>
          </w:p>
        </w:tc>
        <w:tc>
          <w:tcPr>
            <w:tcW w:w="3759" w:type="dxa"/>
            <w:shd w:val="clear" w:color="auto" w:fill="FFFFFF"/>
            <w:vAlign w:val="bottom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18" w:type="dxa"/>
            <w:shd w:val="clear" w:color="auto" w:fill="FFFFFF"/>
            <w:vAlign w:val="bottom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  </w:t>
            </w:r>
          </w:p>
        </w:tc>
        <w:tc>
          <w:tcPr>
            <w:tcW w:w="5087" w:type="dxa"/>
            <w:gridSpan w:val="3"/>
            <w:shd w:val="clear" w:color="auto" w:fill="FFFFFF"/>
            <w:vAlign w:val="bottom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 </w:t>
            </w:r>
          </w:p>
        </w:tc>
      </w:tr>
      <w:tr w:rsidR="00686098">
        <w:trPr>
          <w:trHeight w:val="1176"/>
        </w:trPr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№ п/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9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Назва напряму діяльності (пріоритетні завдання)</w:t>
            </w:r>
          </w:p>
        </w:tc>
        <w:tc>
          <w:tcPr>
            <w:tcW w:w="37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Перелік заходів Програми</w:t>
            </w:r>
          </w:p>
        </w:tc>
        <w:tc>
          <w:tcPr>
            <w:tcW w:w="23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Джерела фінансування</w:t>
            </w:r>
          </w:p>
        </w:tc>
        <w:tc>
          <w:tcPr>
            <w:tcW w:w="5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Обсяг капітальних вкладень місцевого бюджету,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грн</w:t>
            </w:r>
            <w:proofErr w:type="spellEnd"/>
          </w:p>
        </w:tc>
      </w:tr>
      <w:tr w:rsidR="00686098">
        <w:trPr>
          <w:trHeight w:val="408"/>
        </w:trPr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37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23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2025 рік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2026 рік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2027 рік</w:t>
            </w:r>
          </w:p>
        </w:tc>
      </w:tr>
      <w:tr w:rsidR="00686098">
        <w:trPr>
          <w:trHeight w:val="1155"/>
        </w:trPr>
        <w:tc>
          <w:tcPr>
            <w:tcW w:w="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Об'єкти комунального будівництва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1.1. Нове будівництво, реконструкція та капітальний ремонт об’єктів житлово-комунального призначення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адмінбудівель</w:t>
            </w:r>
            <w:proofErr w:type="spellEnd"/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Бюджет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сільської територіальної громади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86098">
        <w:trPr>
          <w:trHeight w:val="162"/>
        </w:trPr>
        <w:tc>
          <w:tcPr>
            <w:tcW w:w="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системи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блискавкозахисту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Петрівська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сільсьска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рада  за адресою : Київська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, Вишгородський р-н, село Лютіж , вулиці Вітряного,1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86 300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86098">
        <w:trPr>
          <w:trHeight w:val="180"/>
        </w:trPr>
        <w:tc>
          <w:tcPr>
            <w:tcW w:w="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Капітальний ремонт водонапірної вежі в с. Нові Петрівці по вул. 1-го Травня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900 000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86098">
        <w:trPr>
          <w:trHeight w:val="127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водонапірної вежі в с. Нові Петрівці по вул.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Бучанська</w:t>
            </w:r>
            <w:proofErr w:type="spellEnd"/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900 000</w:t>
            </w: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86098">
        <w:trPr>
          <w:trHeight w:val="108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Будівництво огорожі свердловини в с. Нові Петрівці по вул.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Межигірська</w:t>
            </w:r>
            <w:proofErr w:type="spellEnd"/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128 000</w:t>
            </w: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86098">
        <w:trPr>
          <w:trHeight w:val="204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Коригування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проєктно-кошторисної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документації по об’єкту: «Будівництво водозабірного вузла по вул. Ново-Київська в с. Нові Петрівці в с. Нові Петрівці Вишгородського району, Київської області»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180 000</w:t>
            </w: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86098">
        <w:trPr>
          <w:trHeight w:val="204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Будівництво водозабірного вузла по вул. Ново-Київська в с. Нові Петрівці в с. Нові Петрівці Вишгородського району, Київської області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9 500 894</w:t>
            </w: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86098" w:rsidTr="00DF32E3">
        <w:trPr>
          <w:trHeight w:val="144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Виготовлення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проєктно-кошторисної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документації по об'єкту: "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Нове будівництво каналізаційного колектору від вул. Свято-Покровська до вул. Ново-Київська в с. Нові Петрівці Вишгородського району Київської області»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254 050</w:t>
            </w: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86098">
        <w:trPr>
          <w:trHeight w:val="144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Коригування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проєктно-кошторисної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документації по об’єкту: «Будівництво каналізаційних очисних споруд закритого типу для глибокого очищення господарсько-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побутових стічних вод продуктивністю 7000 м3/добу з повторним використанням очищених зворотних вод на ці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лорічне внутрішньо-ґрунтове зрошення в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біоплато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енергетичних рослин з використанням їх біомаси і осадів стічних вод як відновлюваного ресурсу розташованих в с. Нові Петрівці Вишгородського р-ну Київської області» 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100 000</w:t>
            </w: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86098">
        <w:trPr>
          <w:trHeight w:val="144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Будівництво каналізаційних очисних споруд закритого типу для глибокого очищення господарсько-побутових стічних вод продуктивністю 7000 м3/добу з повторним використанням очищених зворотних вод на цілорічне внутрішньо-ґрунтове зрошення в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біоплато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енергетични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 рослин з використанням їх біомаси і осадів стічних вод як відновлюваного ресурсу розташованих в с. Нові Петрівці Вишгородського р-ну Київської області (І черга)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65 000 000</w:t>
            </w: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86098">
        <w:trPr>
          <w:trHeight w:val="144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напірного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колектора стоків від вул. 1-го Травня до очисних споруд в с. Нові Петрівці Вишгородського району Київської області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11 700 000</w:t>
            </w: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86098">
        <w:trPr>
          <w:trHeight w:val="144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Будівництво каналізаційного колектору по провулку 1-го Травня та вул. Луцька в с. Нові Петрівці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Вишгородського району Київської області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27 900 000</w:t>
            </w: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86098" w:rsidTr="00DF32E3">
        <w:trPr>
          <w:trHeight w:val="1035"/>
        </w:trPr>
        <w:tc>
          <w:tcPr>
            <w:tcW w:w="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Коригування проектної документації по об’єкту: «Реконструкція водопровідної мережі по вул. Князя Святослава в с. Старі Петрівці Вишгородського району, Київської області. Зовнішні мережі водопостачання»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96 120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86098">
        <w:trPr>
          <w:trHeight w:val="1035"/>
        </w:trPr>
        <w:tc>
          <w:tcPr>
            <w:tcW w:w="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Реконструкція водопровідної мережі по вул. Князя Святослава в с. Старі Петрівці Вишгородського району, Київської області. Зовнішні мережі водопостачання.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2 000 000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4 689 084,02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86098">
        <w:trPr>
          <w:trHeight w:val="1035"/>
        </w:trPr>
        <w:tc>
          <w:tcPr>
            <w:tcW w:w="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Розробка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проєктно-кошторисної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документації по об’єкту: "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Нове будівництво артезіанської свердловини за адресою: провулку 1-го Травня в с. Нові Київської області Петрівці Вишгородського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району "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98 000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86098">
        <w:trPr>
          <w:trHeight w:val="1035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Розробка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проєктно-кошторисної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документації по об’єкту: «Капітальний ремонт зовнішніх водопровідних мереж на ділянці від будинку №119 до будинку №80 по вул.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Межигірська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 с. Нові Петрів Вишгородського району Київської області»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55 000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86098">
        <w:trPr>
          <w:trHeight w:val="1035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зовнішніх водопровідних мереж на ділянці від будинку №119 до будинку №80 по вул.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Межигірська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 с. Нові Петрів Вишгородського району Київської області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50 000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86098" w:rsidTr="00DF32E3">
        <w:trPr>
          <w:trHeight w:val="1035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Експертиза ПКД : “Нове будівництво захисної споруди цивільного захисту (протирадіаційного укриття) на 390 осіб за адресою: Київська область Вишгородський район с. Нові Петрівці вул. Свято-Покровська, 52”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12 000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86098">
        <w:trPr>
          <w:trHeight w:val="1035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1.2. Нове будівництво, реконструкція та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капітальний ремонт об’єктів інженерно-транспортної інфраструктури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Бюджет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сільської територіальної громади</w:t>
            </w:r>
          </w:p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86098">
        <w:trPr>
          <w:trHeight w:val="58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Виготовлення проектно-кошторисної документації I-II черги світлофорного об'єкту на перехресті вул. Свято-Покровської та вул. Соборна та вул. Шевченка в с. Нові Петрівці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99 000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86098">
        <w:trPr>
          <w:trHeight w:val="58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Капітальний ремонт дороги по вул. Музейна 2 в с. Нові Петрівці, Вишгородського району, Київської області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2 711 818</w:t>
            </w: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86098">
        <w:trPr>
          <w:trHeight w:val="290"/>
        </w:trPr>
        <w:tc>
          <w:tcPr>
            <w:tcW w:w="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Коригування проектної документації "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Капітальний ремонт дороги по вул. Музейна 2 в с. Нові Петрівці, Вишгородського району, Київської області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357 000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86098">
        <w:trPr>
          <w:trHeight w:val="132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Капітальний ремонт під'їзної дороги до ДНЗ з вулиці Ново-Київської в с. Нові Петрівці Вишгородського району Київської області"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 Коригування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3 414 974</w:t>
            </w: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86098">
        <w:trPr>
          <w:trHeight w:val="139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дороги по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вул. Польова (від вул.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Дубрівська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до кінця кладовища) в с. Старі Петрівці, Вишгородського району, Київської області</w:t>
            </w:r>
          </w:p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0" w:name="_heading=h.qzzcfrktnos9" w:colFirst="0" w:colLast="0"/>
            <w:bookmarkEnd w:id="0"/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1 131 000</w:t>
            </w: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86098">
        <w:trPr>
          <w:trHeight w:val="168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Виготовлення проектної документації «Капітальний ремонт дороги по вул. Польова (від вул.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Дубрівська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до кінця кладовища) в с. Старі Петрівці, Вишгородського району, Київської області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419 000</w:t>
            </w: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86098">
        <w:trPr>
          <w:trHeight w:val="945"/>
        </w:trPr>
        <w:tc>
          <w:tcPr>
            <w:tcW w:w="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1.3. Нове будівництво, реконструкція та капітальний ремонт об’єктів благоустрою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Бюджет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сільської територіальної громади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86098">
        <w:trPr>
          <w:trHeight w:val="127"/>
        </w:trPr>
        <w:tc>
          <w:tcPr>
            <w:tcW w:w="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Капітальний ремонт дощової каналізації по вул. Ярослава Мудрого в с. Нові Петрівці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900 000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86098">
        <w:trPr>
          <w:trHeight w:val="216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Капітальний ремонт пішохідної  зони в с. Старі Петрівці (Алея Слави)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340 000</w:t>
            </w: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86098">
        <w:trPr>
          <w:trHeight w:val="91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водойми шляхом очищення донних відкладів та благоустрою в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с.Нові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Петрівці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100 000</w:t>
            </w: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86098">
        <w:trPr>
          <w:trHeight w:val="198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елементів благоустрою в с. Лютіж  по вул. Визволителів, 51 на прибудинковій території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Лютізького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ліцею (Алея пам’яті та Слави)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661 400</w:t>
            </w: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86098">
        <w:trPr>
          <w:trHeight w:val="24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елементів благоустрою в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с.Гута-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Межигірська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по вул.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Силкіна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(центр села)  на території , яка прилягає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пам»ятника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–меморіалу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Другої світової війни (Алея пам’яті та Слави)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234 000</w:t>
            </w: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86098" w:rsidTr="00DF32E3">
        <w:trPr>
          <w:trHeight w:val="24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огорожі на сквері за адресою: с. Нові Петрівці, вул. Ново-Київська 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124 000</w:t>
            </w: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86098">
        <w:trPr>
          <w:trHeight w:val="1335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2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Об'єкти будівництва освітніх установ і закладів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2.1. Нове будівництво, реконструкція та капітальний ремонт дошкільних, позашкільних і загальноосвітніх навчальних закладів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Бюджет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сільської територіальної громади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686098">
        <w:trPr>
          <w:trHeight w:val="58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каналізації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харчблоку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КЗДО(ЯС) "Пролісок"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 с. Старі Петрівці, вул. Космонавтів, 2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200 000</w:t>
            </w: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86098">
        <w:trPr>
          <w:trHeight w:val="58"/>
        </w:trPr>
        <w:tc>
          <w:tcPr>
            <w:tcW w:w="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Роботи з авторського нагляду по об"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єкту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: "Капітальний ремонт приміщень КЗДО (ЯС)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КТ "Пролісок"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сільської ради, який знаходиться за адресою: вул. Космонавтів, 2, с. Старі Петрівці, Вишгородського р-ну, Київської обл."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37 380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86098">
        <w:trPr>
          <w:trHeight w:val="58"/>
        </w:trPr>
        <w:tc>
          <w:tcPr>
            <w:tcW w:w="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Роботи з технічного нагляду по об"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єкту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: Капітальний ремонт приміщень КЗДО (ЯС) КТ "Пролісок"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сільської ради, який знаходиться за адресою: вул. Космонавтів, 2, с. Старі Петрівці, Вишгородського р-ну, Київської обл."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52 621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86098">
        <w:trPr>
          <w:trHeight w:val="139"/>
        </w:trPr>
        <w:tc>
          <w:tcPr>
            <w:tcW w:w="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Капітальний ремонт приміщень КЗДО (ЯС) КТ "Пролісок"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сільської ради, який знаходиться за адресою: вул. Космонавтів, 2, с. Старі Петрівці, Вишгородського р-ну, Київської обл.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2 989 222,92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86098">
        <w:trPr>
          <w:trHeight w:val="139"/>
        </w:trPr>
        <w:tc>
          <w:tcPr>
            <w:tcW w:w="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підлоги спортзалу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Новопетрівської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гімназії за адресою: Київська область, Вишгородс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ький район, с. Нові Петрівці, вул. Свято-Покровська, 270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190 000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86098">
        <w:trPr>
          <w:trHeight w:val="168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дощової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та водостічної системи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Лютізького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ліцею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сільської ради, с. Лютіж, вул. Визволителів, 51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1 200 000</w:t>
            </w: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86098">
        <w:trPr>
          <w:trHeight w:val="139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Виготовлення проектно-кошторисної документації  по об"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єкту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"Капітальний ремонт харчоблока та їдальні  в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Лютізькому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ліцеї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сільської ради в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с.Лютіж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вул. Визволителів,51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190 000</w:t>
            </w: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86098">
        <w:trPr>
          <w:trHeight w:val="1644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Нове будівництво захисної споруди цивільного захисту (протирадіаційного укриття) на 390 осіб за адресою: Київська область Вишгородський район с. Нові Петрівці вул. Свято-Покровська, 52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6 000 000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30 955 727,74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86098">
        <w:trPr>
          <w:trHeight w:val="1644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Нове будівництво захисної споруди цивільного захисту (протирадіаційного укриття) за адресою:</w:t>
            </w:r>
          </w:p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Київська область Вишгородський район село Нові Петрівці вулиця Свято-Покровська, 270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5 500 000</w:t>
            </w: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29 824 810</w:t>
            </w: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86098" w:rsidTr="00DF32E3">
        <w:trPr>
          <w:trHeight w:val="1644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зовнішніх мереж теплопостачання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Петрівського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ліцею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сільської ради за адресою: с. Нові Петрівці, вул. Свято-Покровська, 52 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327 456</w:t>
            </w: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86098" w:rsidTr="00DF32E3">
        <w:trPr>
          <w:trHeight w:val="1644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вхідної групи їдальні з улаштуванням пандуса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Петрівського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ліцею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сільської ради за адресою: с. Старі Петрівці, вул. Князя Святослава, 171-А 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144 600</w:t>
            </w: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86098">
        <w:trPr>
          <w:trHeight w:val="1644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3</w:t>
            </w: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Об'єкти будівництва медичних установ і закладів</w:t>
            </w: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sdt>
              <w:sdtPr>
                <w:tag w:val="goog_rdk_0"/>
                <w:id w:val="2016110813"/>
              </w:sdtPr>
              <w:sdtEndPr/>
              <w:sdtContent>
                <w:r>
                  <w:rPr>
                    <w:rFonts w:ascii="Andika" w:eastAsia="Andika" w:hAnsi="Andika" w:cs="Andika"/>
                    <w:b/>
                    <w:sz w:val="26"/>
                    <w:szCs w:val="26"/>
                  </w:rPr>
                  <w:t xml:space="preserve">3.1. Нове будівництво, </w:t>
                </w:r>
                <w:r>
                  <w:rPr>
                    <w:rFonts w:ascii="Andika" w:eastAsia="Andika" w:hAnsi="Andika" w:cs="Andika"/>
                    <w:b/>
                    <w:sz w:val="26"/>
                    <w:szCs w:val="26"/>
                  </w:rPr>
                  <w:t xml:space="preserve">реконструкція та капітальний ремонт закладів охорони </w:t>
                </w:r>
                <w:proofErr w:type="spellStart"/>
                <w:r>
                  <w:rPr>
                    <w:rFonts w:ascii="Andika" w:eastAsia="Andika" w:hAnsi="Andika" w:cs="Andika"/>
                    <w:b/>
                    <w:sz w:val="26"/>
                    <w:szCs w:val="26"/>
                  </w:rPr>
                  <w:t>здоровꞌя</w:t>
                </w:r>
                <w:proofErr w:type="spellEnd"/>
                <w:r>
                  <w:rPr>
                    <w:rFonts w:ascii="Andika" w:eastAsia="Andika" w:hAnsi="Andika" w:cs="Andika"/>
                    <w:b/>
                    <w:sz w:val="26"/>
                    <w:szCs w:val="26"/>
                  </w:rPr>
                  <w:t xml:space="preserve"> </w:t>
                </w:r>
              </w:sdtContent>
            </w:sdt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Бюджет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сільської територіальної громади</w:t>
            </w:r>
          </w:p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86098">
        <w:trPr>
          <w:trHeight w:val="12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Капітальний ремонт дощової та водостічної системи КНП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сільської ради "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Петрівський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КДЦ"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, с. Нові Петрівці, вул. Соборна, 78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300 000</w:t>
            </w: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86098">
        <w:trPr>
          <w:trHeight w:val="1704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Об'єкти будівництва установ і закладів культури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4.1 Нове будівництво, реконструкція та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капітальний ремонт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закладів культури та соціального захисту 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Бюджет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сільської територіальної громади</w:t>
            </w:r>
          </w:p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86098" w:rsidRDefault="006860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86098" w:rsidRDefault="006860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86098" w:rsidRDefault="006860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686098">
        <w:trPr>
          <w:trHeight w:val="204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Капітальний ремонт санвузла та пандусу приміщення КУ "Центру надання соціальних послуг" с. Нові Петрівці, вул. Ново-Київська, 121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400 000</w:t>
            </w: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6860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6860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686098">
        <w:trPr>
          <w:trHeight w:val="168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Капітальний ремонт вхідних груп Будинку культури с. Нові Петрівці, вул. Свято-Покровська, 220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700 000</w:t>
            </w: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6860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6860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686098">
        <w:trPr>
          <w:trHeight w:val="156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Капітальний ремонт твердопаливного котла  в Будинку культури с. Нові Петрівці, вул. Свято-Покровська, 220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552 000</w:t>
            </w: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6860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6860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686098">
        <w:trPr>
          <w:trHeight w:val="156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Експертиза ПКД на капітальний ремонт приміщень в КЗ "Культурно-освітній центр Берегиня" с. Лютіж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DF3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90 000</w:t>
            </w: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6860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098" w:rsidRDefault="006860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686098">
        <w:trPr>
          <w:trHeight w:val="2025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Об'єкти будівництва споруд, установ і закладів фізичної культури та спорту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5.1. Нове будівництво та реконструкція спортивних споруд і будівель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Бюджет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сільської територіальної громади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686098">
        <w:trPr>
          <w:trHeight w:val="58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3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Розробка проектної документації по об’єкту «Будівництво багатофункціонального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спортивного та фізкультурно-оздоровчого комплексу» (нове будівництво) за адресою Київська область, Вишгородський район, село Нові Петрівці, вулиця Соборна, 87-А</w:t>
            </w:r>
          </w:p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1" w:name="_GoBack"/>
            <w:bookmarkEnd w:id="1"/>
          </w:p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6860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50 000</w:t>
            </w:r>
          </w:p>
        </w:tc>
        <w:tc>
          <w:tcPr>
            <w:tcW w:w="1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686098" w:rsidTr="00DF32E3">
        <w:trPr>
          <w:trHeight w:val="30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5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Всього</w:t>
            </w:r>
          </w:p>
        </w:tc>
        <w:tc>
          <w:tcPr>
            <w:tcW w:w="74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845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457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68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</w:p>
          <w:p w:rsidR="00686098" w:rsidRDefault="00686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686098" w:rsidTr="00DF32E3">
        <w:trPr>
          <w:trHeight w:val="435"/>
        </w:trPr>
        <w:tc>
          <w:tcPr>
            <w:tcW w:w="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56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Разом за Програмою, з них</w:t>
            </w:r>
          </w:p>
        </w:tc>
        <w:tc>
          <w:tcPr>
            <w:tcW w:w="740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213 845 457,68 </w:t>
            </w:r>
          </w:p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686098" w:rsidTr="00DF32E3">
        <w:trPr>
          <w:trHeight w:val="630"/>
        </w:trPr>
        <w:tc>
          <w:tcPr>
            <w:tcW w:w="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56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державний бюджет</w:t>
            </w:r>
          </w:p>
        </w:tc>
        <w:tc>
          <w:tcPr>
            <w:tcW w:w="740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-</w:t>
            </w:r>
          </w:p>
        </w:tc>
      </w:tr>
      <w:tr w:rsidR="00686098" w:rsidTr="00DF32E3">
        <w:trPr>
          <w:trHeight w:val="300"/>
        </w:trPr>
        <w:tc>
          <w:tcPr>
            <w:tcW w:w="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56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6098" w:rsidRDefault="00DF32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 xml:space="preserve">бюджет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 xml:space="preserve"> сільської територіальної громади</w:t>
            </w:r>
          </w:p>
        </w:tc>
        <w:tc>
          <w:tcPr>
            <w:tcW w:w="740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098" w:rsidRDefault="00DF32E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213 845 457,68 </w:t>
            </w:r>
          </w:p>
          <w:p w:rsidR="00686098" w:rsidRDefault="006860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</w:tbl>
    <w:p w:rsidR="00686098" w:rsidRDefault="00686098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686098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6098" w:rsidRDefault="00DF32E3">
      <w:pPr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Секретар сільської ради                                                                                                                Світлана КОСТЮК</w:t>
      </w:r>
    </w:p>
    <w:p w:rsidR="00686098" w:rsidRDefault="00686098"/>
    <w:p w:rsidR="00686098" w:rsidRDefault="00686098"/>
    <w:p w:rsidR="00686098" w:rsidRDefault="00686098"/>
    <w:sectPr w:rsidR="00686098">
      <w:pgSz w:w="15840" w:h="12240" w:orient="landscape"/>
      <w:pgMar w:top="1701" w:right="1134" w:bottom="851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ndika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1C0AAB"/>
    <w:multiLevelType w:val="multilevel"/>
    <w:tmpl w:val="CA72ED9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686098"/>
    <w:rsid w:val="00686098"/>
    <w:rsid w:val="00DF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0">
    <w:name w:val="1"/>
    <w:basedOn w:val="a"/>
    <w:uiPriority w:val="99"/>
    <w:rsid w:val="00020995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75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5EFF"/>
    <w:rPr>
      <w:rFonts w:ascii="Tahoma" w:hAnsi="Tahoma" w:cs="Tahoma"/>
      <w:sz w:val="16"/>
      <w:szCs w:val="16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0">
    <w:name w:val="1"/>
    <w:basedOn w:val="a"/>
    <w:uiPriority w:val="99"/>
    <w:rsid w:val="00020995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75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5EFF"/>
    <w:rPr>
      <w:rFonts w:ascii="Tahoma" w:hAnsi="Tahoma" w:cs="Tahoma"/>
      <w:sz w:val="16"/>
      <w:szCs w:val="16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4Vxo4+NK8UVMhlqAhvACw9iNsQ==">CgMxLjAaJAoBMBIfCh0IB0IZCg9UaW1lcyBOZXcgUm9tYW4SBkFuZGlrYTIOaC5xenpjZnJrdG5vczk4AHIhMVRLU1EyWXYwemZDRHlKbmFKV3lSbEV5TTdCRU5HTkl5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17398</Words>
  <Characters>9918</Characters>
  <Application>Microsoft Office Word</Application>
  <DocSecurity>0</DocSecurity>
  <Lines>82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2025-04-04T07:42:00Z</cp:lastPrinted>
  <dcterms:created xsi:type="dcterms:W3CDTF">2025-03-20T11:23:00Z</dcterms:created>
  <dcterms:modified xsi:type="dcterms:W3CDTF">2025-04-04T07:43:00Z</dcterms:modified>
</cp:coreProperties>
</file>