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C0E" w:rsidRDefault="002D4C0E" w:rsidP="002D4C0E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4C0E" w:rsidRDefault="002D4C0E" w:rsidP="002D4C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2D4C0E" w:rsidRDefault="002D4C0E" w:rsidP="002D4C0E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2D4C0E" w:rsidRDefault="002D4C0E" w:rsidP="002D4C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П’ятдесят шоста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2D4C0E" w:rsidRDefault="002D4C0E" w:rsidP="002D4C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D4C0E" w:rsidTr="002D4C0E">
        <w:tc>
          <w:tcPr>
            <w:tcW w:w="4790" w:type="dxa"/>
            <w:hideMark/>
          </w:tcPr>
          <w:p w:rsidR="002D4C0E" w:rsidRDefault="002D4C0E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листопада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2D4C0E" w:rsidRDefault="002D4C0E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№ 1670 </w:t>
            </w:r>
          </w:p>
        </w:tc>
      </w:tr>
      <w:tr w:rsidR="002D4C0E" w:rsidTr="002D4C0E">
        <w:tc>
          <w:tcPr>
            <w:tcW w:w="9571" w:type="dxa"/>
            <w:gridSpan w:val="2"/>
            <w:hideMark/>
          </w:tcPr>
          <w:p w:rsidR="002D4C0E" w:rsidRDefault="002D4C0E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D4C0E" w:rsidRDefault="002D4C0E" w:rsidP="002D4C0E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  <w:lang w:val="ru-RU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2D4C0E" w:rsidRDefault="002D4C0E" w:rsidP="002D4C0E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2D4C0E" w:rsidRDefault="002D4C0E" w:rsidP="002D4C0E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технічної документації  </w:t>
      </w:r>
    </w:p>
    <w:p w:rsidR="002D4C0E" w:rsidRDefault="002D4C0E" w:rsidP="002D4C0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2D4C0E" w:rsidRDefault="002D4C0E" w:rsidP="002D4C0E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громадян Глущенко В.Р. та Мережка М.Р., щодо надання дозволу на розроблення технічної документації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ділянка), керуючись ст.ст.12, 118 Земельного Кодексу України, ст.26 Закону України «Про місцеве самоврядування в Україні», </w:t>
      </w:r>
    </w:p>
    <w:p w:rsidR="002D4C0E" w:rsidRDefault="002D4C0E" w:rsidP="002D4C0E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2D4C0E" w:rsidRDefault="002D4C0E" w:rsidP="002D4C0E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2D4C0E" w:rsidRDefault="002D4C0E" w:rsidP="002D4C0E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2D4C0E" w:rsidRDefault="002D4C0E" w:rsidP="002D4C0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D4C0E" w:rsidRDefault="002D4C0E" w:rsidP="002D4C0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громадянам Глущенко Валентині Романівні та Мережку Миколі Романовичу на розроблення технічної документації із землеустрою щодо встановлення (відновлення) меж земельної ділянки в натурі (на місцевості) орієнтовною площею 0,0801 га для будівництва та обслуговування житлового будинку, господарських будівель та споруд (присадибна ділянка) при передачі її у спільну часткову власність в рівних частинах в селі Нові Петрівці Вишгородського району Київської області.  </w:t>
      </w:r>
    </w:p>
    <w:p w:rsidR="002D4C0E" w:rsidRDefault="002D4C0E" w:rsidP="002D4C0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2.Технічну документацію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щодо відведення земельної ділянки розробити відповідно до чинного законодавства.</w:t>
      </w:r>
    </w:p>
    <w:p w:rsidR="002D4C0E" w:rsidRDefault="002D4C0E" w:rsidP="002D4C0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val="uk-UA"/>
        </w:rPr>
        <w:t>Технічну документацію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 щодо відведення земельної ділянки подати на затвердження сесії сільської ради.</w:t>
      </w:r>
    </w:p>
    <w:p w:rsidR="002D4C0E" w:rsidRDefault="002D4C0E" w:rsidP="002D4C0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2D4C0E" w:rsidRDefault="002D4C0E" w:rsidP="002D4C0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96387" w:rsidRPr="002D4C0E" w:rsidRDefault="002D4C0E" w:rsidP="002D4C0E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    Р.М. Старенький</w:t>
      </w:r>
    </w:p>
    <w:sectPr w:rsidR="00E96387" w:rsidRPr="002D4C0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B82"/>
    <w:rsid w:val="002C4B82"/>
    <w:rsid w:val="002D4C0E"/>
    <w:rsid w:val="00BE6C62"/>
    <w:rsid w:val="00DD3033"/>
    <w:rsid w:val="00E96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86793"/>
  <w15:chartTrackingRefBased/>
  <w15:docId w15:val="{15471104-3B07-4982-9A8B-B7EA3ED57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033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4C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D4C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421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2019-11-26T15:06:00Z</cp:lastPrinted>
  <dcterms:created xsi:type="dcterms:W3CDTF">2019-11-15T12:06:00Z</dcterms:created>
  <dcterms:modified xsi:type="dcterms:W3CDTF">2019-11-26T15:08:00Z</dcterms:modified>
</cp:coreProperties>
</file>