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E53" w:rsidRDefault="00A21E53" w:rsidP="00A21E53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E53" w:rsidRDefault="00A21E53" w:rsidP="00A21E53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A21E53" w:rsidRDefault="00A21E53" w:rsidP="00A21E53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A21E53" w:rsidRDefault="00A21E53" w:rsidP="00A21E53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третя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A21E53" w:rsidRDefault="00A21E53" w:rsidP="00A21E53">
      <w:pPr>
        <w:jc w:val="both"/>
        <w:rPr>
          <w:b/>
          <w:bCs/>
          <w:sz w:val="28"/>
          <w:szCs w:val="28"/>
          <w:lang w:val="uk-UA"/>
        </w:rPr>
      </w:pPr>
    </w:p>
    <w:p w:rsidR="00A21E53" w:rsidRDefault="00A21E53" w:rsidP="00A21E5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«26» вересня 2019 року                                                                             №</w:t>
      </w:r>
      <w:r w:rsidR="00D07331">
        <w:rPr>
          <w:b/>
          <w:bCs/>
          <w:sz w:val="28"/>
          <w:szCs w:val="28"/>
          <w:lang w:val="uk-UA"/>
        </w:rPr>
        <w:t xml:space="preserve"> 1603</w:t>
      </w:r>
      <w:bookmarkStart w:id="0" w:name="_GoBack"/>
      <w:bookmarkEnd w:id="0"/>
      <w:r>
        <w:rPr>
          <w:b/>
          <w:bCs/>
          <w:sz w:val="28"/>
          <w:szCs w:val="28"/>
          <w:lang w:val="uk-UA"/>
        </w:rPr>
        <w:t xml:space="preserve"> </w:t>
      </w:r>
    </w:p>
    <w:p w:rsidR="00A21E53" w:rsidRDefault="00A21E53" w:rsidP="00A21E53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A21E53" w:rsidRDefault="00A21E53" w:rsidP="00A21E53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A21E53" w:rsidRDefault="00A21E53" w:rsidP="00A21E53">
      <w:pPr>
        <w:rPr>
          <w:b/>
          <w:bCs/>
          <w:sz w:val="28"/>
          <w:szCs w:val="28"/>
          <w:lang w:val="uk-UA"/>
        </w:rPr>
      </w:pPr>
    </w:p>
    <w:p w:rsidR="00A21E53" w:rsidRDefault="00A21E53" w:rsidP="00A21E5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A21E53" w:rsidRDefault="00A21E53" w:rsidP="00A21E5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A21E53" w:rsidRDefault="00A21E53" w:rsidP="00A21E5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A21E53" w:rsidRDefault="00A21E53" w:rsidP="00A21E53">
      <w:pPr>
        <w:jc w:val="both"/>
        <w:rPr>
          <w:sz w:val="28"/>
          <w:szCs w:val="28"/>
          <w:lang w:val="uk-UA"/>
        </w:rPr>
      </w:pPr>
    </w:p>
    <w:p w:rsidR="00A21E53" w:rsidRDefault="00A21E53" w:rsidP="00A21E5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Духоти Алли Миколаївни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A21E53" w:rsidRDefault="00A21E53" w:rsidP="00A21E53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A21E53" w:rsidRDefault="00A21E53" w:rsidP="00A21E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A21E53" w:rsidRDefault="00A21E53" w:rsidP="00A21E53">
      <w:pPr>
        <w:jc w:val="center"/>
        <w:rPr>
          <w:b/>
          <w:sz w:val="28"/>
          <w:szCs w:val="28"/>
          <w:lang w:val="uk-UA"/>
        </w:rPr>
      </w:pPr>
    </w:p>
    <w:p w:rsidR="00A21E53" w:rsidRDefault="00A21E53" w:rsidP="00A21E53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громадянці Духоті Аллі Миколаївні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0,0870 га, розташованої в селі Нові Петрівці Вишгородського району Київської області.</w:t>
      </w:r>
    </w:p>
    <w:p w:rsidR="00A21E53" w:rsidRDefault="00A21E53" w:rsidP="00A21E53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Громадянці Духоті Аллі Миколаївні розроблену у встановленому порядку технічну документацію із землеустрою подати на затвердження сесії сільської ради.</w:t>
      </w:r>
    </w:p>
    <w:p w:rsidR="00A21E53" w:rsidRDefault="00A21E53" w:rsidP="00A21E53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A21E53" w:rsidRDefault="00A21E53" w:rsidP="00A21E53">
      <w:pPr>
        <w:rPr>
          <w:b/>
          <w:i/>
          <w:sz w:val="28"/>
          <w:szCs w:val="28"/>
          <w:lang w:val="uk-UA"/>
        </w:rPr>
      </w:pPr>
    </w:p>
    <w:p w:rsidR="00DD5A63" w:rsidRDefault="00A21E53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DD5A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BA4"/>
    <w:rsid w:val="00450BA4"/>
    <w:rsid w:val="00A21E53"/>
    <w:rsid w:val="00D07331"/>
    <w:rsid w:val="00DD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53B4F"/>
  <w15:chartTrackingRefBased/>
  <w15:docId w15:val="{FDD7D6D6-0C9D-4559-BA72-10693C7F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733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0733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2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2019-10-08T13:09:00Z</cp:lastPrinted>
  <dcterms:created xsi:type="dcterms:W3CDTF">2019-09-18T14:52:00Z</dcterms:created>
  <dcterms:modified xsi:type="dcterms:W3CDTF">2019-10-08T13:09:00Z</dcterms:modified>
</cp:coreProperties>
</file>