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</w:rPr>
      </w:pPr>
      <w:r w:rsidRPr="00896AA7">
        <w:rPr>
          <w:rFonts w:ascii="Traktir" w:eastAsia="Times New Roman" w:hAnsi="Traktir" w:cs="Times New Roman"/>
          <w:noProof/>
          <w:color w:val="00FF00"/>
          <w:sz w:val="24"/>
          <w:szCs w:val="24"/>
          <w:lang w:val="ru-RU" w:eastAsia="ru-RU"/>
        </w:rPr>
        <w:drawing>
          <wp:inline distT="0" distB="0" distL="0" distR="0" wp14:anchorId="69025328" wp14:editId="193D130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ПЕТРІВСЬКА СІЛЬСЬКА РАДА</w:t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:rsidR="00896AA7" w:rsidRPr="00896AA7" w:rsidRDefault="00896AA7" w:rsidP="00896AA7">
      <w:pPr>
        <w:suppressAutoHyphens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>«</w:t>
      </w:r>
      <w:r w:rsidR="008919BC">
        <w:rPr>
          <w:rFonts w:ascii="Times New Roman" w:eastAsia="Times New Roman" w:hAnsi="Times New Roman" w:cs="Times New Roman"/>
          <w:b/>
          <w:i/>
          <w:sz w:val="28"/>
          <w:szCs w:val="28"/>
        </w:rPr>
        <w:t>11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» січня 2022 року                                                                                  </w:t>
      </w:r>
      <w:r w:rsidR="008919B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               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№ </w:t>
      </w:r>
      <w:r w:rsidR="008919BC">
        <w:rPr>
          <w:rFonts w:ascii="Times New Roman" w:eastAsia="Times New Roman" w:hAnsi="Times New Roman" w:cs="Times New Roman"/>
          <w:b/>
          <w:i/>
          <w:sz w:val="28"/>
          <w:szCs w:val="28"/>
        </w:rPr>
        <w:t>7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896AA7" w:rsidRPr="00896AA7" w:rsidRDefault="00896AA7" w:rsidP="00896AA7">
      <w:pPr>
        <w:tabs>
          <w:tab w:val="left" w:pos="3765"/>
          <w:tab w:val="center" w:pos="4947"/>
        </w:tabs>
        <w:suppressAutoHyphens/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РІШЕННЯ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</w:t>
      </w:r>
    </w:p>
    <w:p w:rsidR="007643F6" w:rsidRDefault="00896AA7" w:rsidP="007643F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звіт </w:t>
      </w:r>
      <w:r w:rsidR="007643F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директора </w:t>
      </w:r>
      <w:r w:rsidR="007643F6" w:rsidRPr="007643F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комунального закладу </w:t>
      </w:r>
    </w:p>
    <w:p w:rsidR="007643F6" w:rsidRDefault="007643F6" w:rsidP="007643F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7643F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дошкільної освіти «Центр розвитку дитини «Барвінок» </w:t>
      </w:r>
    </w:p>
    <w:p w:rsidR="00896AA7" w:rsidRPr="00896AA7" w:rsidRDefault="007643F6" w:rsidP="007643F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proofErr w:type="spellStart"/>
      <w:r w:rsidRPr="007643F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Петрівської</w:t>
      </w:r>
      <w:proofErr w:type="spellEnd"/>
      <w:r w:rsidRPr="007643F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сільської ради </w:t>
      </w:r>
      <w:r w:rsidR="00896AA7"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проведену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роботу за 2021 рік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896AA7" w:rsidRPr="00896AA7" w:rsidRDefault="00896AA7" w:rsidP="00896AA7">
      <w:pPr>
        <w:suppressAutoHyphens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Заслухавши та обговоривши звіт</w:t>
      </w:r>
      <w:r w:rsid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директора </w:t>
      </w:r>
      <w:r w:rsidR="007643F6" w:rsidRP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комунального закладу дошкільної освіти «Центр розвитку дитини «Барвінок»</w:t>
      </w:r>
      <w:r w:rsidR="007643F6" w:rsidRPr="007643F6">
        <w:t xml:space="preserve"> </w:t>
      </w:r>
      <w:proofErr w:type="spellStart"/>
      <w:r w:rsidR="007643F6" w:rsidRP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="007643F6" w:rsidRP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сільської ради</w:t>
      </w:r>
      <w:r w:rsid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Стаховської</w:t>
      </w:r>
      <w:proofErr w:type="spellEnd"/>
      <w:r w:rsid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Н.С.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проведену роботу за 2021 рік, керуючись ст.ст. 17, 29 Закону України «Про місцеве самоврядування в Україні», 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виконавчий комітет сільської ради</w:t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ВИРІШИВ:</w:t>
      </w:r>
    </w:p>
    <w:p w:rsidR="00896AA7" w:rsidRPr="00896AA7" w:rsidRDefault="00896AA7" w:rsidP="00896A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6AA7" w:rsidRPr="00896AA7" w:rsidRDefault="00896AA7" w:rsidP="007643F6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Звіт </w:t>
      </w:r>
      <w:r w:rsid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директора </w:t>
      </w:r>
      <w:r w:rsidR="007643F6" w:rsidRP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комунального закладу дошкільної освіти «Центр розвитку дитини «Барвінок»</w:t>
      </w:r>
      <w:r w:rsidR="007643F6" w:rsidRPr="007643F6">
        <w:t xml:space="preserve"> </w:t>
      </w:r>
      <w:proofErr w:type="spellStart"/>
      <w:r w:rsidR="007643F6" w:rsidRP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="007643F6" w:rsidRP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сільської ради</w:t>
      </w:r>
      <w:r w:rsid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Стаховської</w:t>
      </w:r>
      <w:proofErr w:type="spellEnd"/>
      <w:r w:rsid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Н.С. </w:t>
      </w: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>про</w:t>
      </w:r>
      <w:bookmarkStart w:id="0" w:name="_GoBack"/>
      <w:bookmarkEnd w:id="0"/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проведену роботу за 2021 рік прийняти до відома. </w:t>
      </w:r>
      <w:r w:rsidR="007643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896AA7" w:rsidRPr="00896AA7" w:rsidRDefault="00896AA7" w:rsidP="00896AA7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6AA7" w:rsidRPr="00896AA7" w:rsidRDefault="00896AA7" w:rsidP="007643F6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Роботу </w:t>
      </w:r>
      <w:r w:rsidR="007643F6" w:rsidRP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комунального закладу дошкільної освіти «Центр розвитку дитини «Барвінок»</w:t>
      </w:r>
      <w:r w:rsid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7643F6" w:rsidRP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="007643F6" w:rsidRP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сільської ради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 2021 рік визнати задовільною.</w:t>
      </w:r>
    </w:p>
    <w:p w:rsidR="00896AA7" w:rsidRPr="00896AA7" w:rsidRDefault="00896AA7" w:rsidP="00896AA7">
      <w:pPr>
        <w:tabs>
          <w:tab w:val="left" w:pos="567"/>
        </w:tabs>
        <w:suppressAutoHyphens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896AA7" w:rsidRDefault="007643F6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Сільський голова                                            </w:t>
      </w:r>
      <w:r w:rsidR="008919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</w:t>
      </w:r>
      <w:proofErr w:type="spellStart"/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Радіон</w:t>
      </w:r>
      <w:proofErr w:type="spellEnd"/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СТАРЕНЬКИЙ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EA446D" w:rsidRPr="00EA446D" w:rsidRDefault="00EA446D" w:rsidP="00EA44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>ЗВІТ</w:t>
      </w:r>
    </w:p>
    <w:p w:rsidR="00EA446D" w:rsidRPr="00EA446D" w:rsidRDefault="00EA446D" w:rsidP="00EA44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керівника про діяльність та підсумки роботи</w:t>
      </w:r>
    </w:p>
    <w:p w:rsidR="00EA446D" w:rsidRPr="00EA446D" w:rsidRDefault="00EA446D" w:rsidP="00EA44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комунального закладу дошкільної освіти «Центр розвитку дитини «Барвінок» </w:t>
      </w:r>
      <w:proofErr w:type="spellStart"/>
      <w:r w:rsidRPr="00EA446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Петрівської</w:t>
      </w:r>
      <w:proofErr w:type="spellEnd"/>
      <w:r w:rsidRPr="00EA446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сільської ради за 2021 рік</w:t>
      </w: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A446D" w:rsidRPr="00EA446D" w:rsidRDefault="00EA446D" w:rsidP="00EA44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Загальні відомості про заклад дошкільної освіти</w:t>
      </w: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49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9"/>
        <w:gridCol w:w="5595"/>
      </w:tblGrid>
      <w:tr w:rsidR="00EA446D" w:rsidRPr="00EA446D" w:rsidTr="00595E16">
        <w:trPr>
          <w:trHeight w:val="1500"/>
        </w:trPr>
        <w:tc>
          <w:tcPr>
            <w:tcW w:w="2181" w:type="pct"/>
            <w:shd w:val="clear" w:color="auto" w:fill="FFFFFF"/>
            <w:vAlign w:val="center"/>
            <w:hideMark/>
          </w:tcPr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Заклад дошкільної освіти</w:t>
            </w:r>
          </w:p>
        </w:tc>
        <w:tc>
          <w:tcPr>
            <w:tcW w:w="2819" w:type="pct"/>
            <w:shd w:val="clear" w:color="auto" w:fill="FFFFFF"/>
            <w:vAlign w:val="center"/>
            <w:hideMark/>
          </w:tcPr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Комунальний заклад дошкільної освіти «Центр розвитку дитини «Барвінок» </w:t>
            </w:r>
            <w:proofErr w:type="spellStart"/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Петрівської</w:t>
            </w:r>
            <w:proofErr w:type="spellEnd"/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сільської ради</w:t>
            </w:r>
          </w:p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Власність – комунальна.</w:t>
            </w:r>
          </w:p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Засновник – </w:t>
            </w:r>
            <w:proofErr w:type="spellStart"/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Петрівська</w:t>
            </w:r>
            <w:proofErr w:type="spellEnd"/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сільська рада</w:t>
            </w:r>
          </w:p>
        </w:tc>
      </w:tr>
      <w:tr w:rsidR="00EA446D" w:rsidRPr="00EA446D" w:rsidTr="00595E16">
        <w:trPr>
          <w:trHeight w:val="975"/>
        </w:trPr>
        <w:tc>
          <w:tcPr>
            <w:tcW w:w="2181" w:type="pct"/>
            <w:shd w:val="clear" w:color="auto" w:fill="FFFFFF"/>
            <w:vAlign w:val="center"/>
            <w:hideMark/>
          </w:tcPr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Контакти дошкільного навчального закладу</w:t>
            </w:r>
          </w:p>
        </w:tc>
        <w:tc>
          <w:tcPr>
            <w:tcW w:w="2819" w:type="pct"/>
            <w:shd w:val="clear" w:color="auto" w:fill="FFFFFF"/>
            <w:vAlign w:val="center"/>
            <w:hideMark/>
          </w:tcPr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07352, Київська обл., Вишгородський р-н., с. Лютіж</w:t>
            </w:r>
          </w:p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вул. Пушкіна, 1а</w:t>
            </w:r>
          </w:p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тел. (04596) 40-246</w:t>
            </w:r>
          </w:p>
        </w:tc>
      </w:tr>
      <w:tr w:rsidR="00EA446D" w:rsidRPr="00EA446D" w:rsidTr="00595E16">
        <w:trPr>
          <w:trHeight w:val="570"/>
        </w:trPr>
        <w:tc>
          <w:tcPr>
            <w:tcW w:w="2181" w:type="pct"/>
            <w:shd w:val="clear" w:color="auto" w:fill="FFFFFF"/>
            <w:vAlign w:val="center"/>
            <w:hideMark/>
          </w:tcPr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Тип дошкільного навчального закладу</w:t>
            </w:r>
          </w:p>
        </w:tc>
        <w:tc>
          <w:tcPr>
            <w:tcW w:w="2819" w:type="pct"/>
            <w:shd w:val="clear" w:color="auto" w:fill="FFFFFF"/>
            <w:vAlign w:val="center"/>
            <w:hideMark/>
          </w:tcPr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Центр розвитку дитини</w:t>
            </w:r>
          </w:p>
        </w:tc>
      </w:tr>
      <w:tr w:rsidR="00EA446D" w:rsidRPr="00EA446D" w:rsidTr="00595E16">
        <w:trPr>
          <w:trHeight w:val="360"/>
        </w:trPr>
        <w:tc>
          <w:tcPr>
            <w:tcW w:w="2181" w:type="pct"/>
            <w:shd w:val="clear" w:color="auto" w:fill="FFFFFF"/>
            <w:vAlign w:val="center"/>
            <w:hideMark/>
          </w:tcPr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Прізвище, </w:t>
            </w:r>
            <w:proofErr w:type="spellStart"/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імʼя</w:t>
            </w:r>
            <w:proofErr w:type="spellEnd"/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по-батькові керівника</w:t>
            </w:r>
          </w:p>
        </w:tc>
        <w:tc>
          <w:tcPr>
            <w:tcW w:w="2819" w:type="pct"/>
            <w:shd w:val="clear" w:color="auto" w:fill="FFFFFF"/>
            <w:vAlign w:val="center"/>
            <w:hideMark/>
          </w:tcPr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Стаховська</w:t>
            </w:r>
            <w:proofErr w:type="spellEnd"/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Ніна Станіславівна</w:t>
            </w:r>
          </w:p>
        </w:tc>
      </w:tr>
      <w:tr w:rsidR="00EA446D" w:rsidRPr="00EA446D" w:rsidTr="00595E16">
        <w:trPr>
          <w:trHeight w:val="315"/>
        </w:trPr>
        <w:tc>
          <w:tcPr>
            <w:tcW w:w="2181" w:type="pct"/>
            <w:shd w:val="clear" w:color="auto" w:fill="FFFFFF"/>
            <w:vAlign w:val="center"/>
            <w:hideMark/>
          </w:tcPr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Реконструкція з надбудовою та прибудовою, рік</w:t>
            </w:r>
          </w:p>
        </w:tc>
        <w:tc>
          <w:tcPr>
            <w:tcW w:w="2819" w:type="pct"/>
            <w:shd w:val="clear" w:color="auto" w:fill="FFFFFF"/>
            <w:vAlign w:val="center"/>
            <w:hideMark/>
          </w:tcPr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2018</w:t>
            </w:r>
          </w:p>
        </w:tc>
      </w:tr>
      <w:tr w:rsidR="00EA446D" w:rsidRPr="00EA446D" w:rsidTr="00595E16">
        <w:trPr>
          <w:trHeight w:val="300"/>
        </w:trPr>
        <w:tc>
          <w:tcPr>
            <w:tcW w:w="2181" w:type="pct"/>
            <w:shd w:val="clear" w:color="auto" w:fill="FFFFFF"/>
            <w:vAlign w:val="center"/>
            <w:hideMark/>
          </w:tcPr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Проєктна</w:t>
            </w:r>
            <w:proofErr w:type="spellEnd"/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потужність</w:t>
            </w:r>
          </w:p>
        </w:tc>
        <w:tc>
          <w:tcPr>
            <w:tcW w:w="2819" w:type="pct"/>
            <w:shd w:val="clear" w:color="auto" w:fill="FFFFFF"/>
            <w:vAlign w:val="center"/>
            <w:hideMark/>
          </w:tcPr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 груп,  120 місць</w:t>
            </w:r>
          </w:p>
        </w:tc>
      </w:tr>
      <w:tr w:rsidR="00EA446D" w:rsidRPr="00EA446D" w:rsidTr="00595E16">
        <w:trPr>
          <w:trHeight w:val="525"/>
        </w:trPr>
        <w:tc>
          <w:tcPr>
            <w:tcW w:w="2181" w:type="pct"/>
            <w:shd w:val="clear" w:color="auto" w:fill="FFFFFF"/>
            <w:vAlign w:val="center"/>
            <w:hideMark/>
          </w:tcPr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Мова навчання</w:t>
            </w:r>
          </w:p>
        </w:tc>
        <w:tc>
          <w:tcPr>
            <w:tcW w:w="2819" w:type="pct"/>
            <w:shd w:val="clear" w:color="auto" w:fill="FFFFFF"/>
            <w:vAlign w:val="center"/>
            <w:hideMark/>
          </w:tcPr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Українська</w:t>
            </w:r>
          </w:p>
        </w:tc>
      </w:tr>
      <w:tr w:rsidR="00EA446D" w:rsidRPr="00EA446D" w:rsidTr="00595E16">
        <w:trPr>
          <w:trHeight w:val="1005"/>
        </w:trPr>
        <w:tc>
          <w:tcPr>
            <w:tcW w:w="2181" w:type="pct"/>
            <w:shd w:val="clear" w:color="auto" w:fill="FFFFFF"/>
            <w:vAlign w:val="center"/>
            <w:hideMark/>
          </w:tcPr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Режим роботи дошкільного навчального закладу</w:t>
            </w:r>
          </w:p>
        </w:tc>
        <w:tc>
          <w:tcPr>
            <w:tcW w:w="2819" w:type="pct"/>
            <w:shd w:val="clear" w:color="auto" w:fill="FFFFFF"/>
            <w:vAlign w:val="center"/>
            <w:hideMark/>
          </w:tcPr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Кількість годин на добу:</w:t>
            </w:r>
          </w:p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- 12.00 годин на добу,</w:t>
            </w:r>
          </w:p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Початок роботи – 7.00 год.,</w:t>
            </w:r>
          </w:p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кінець роботи – 19.00 год.</w:t>
            </w:r>
          </w:p>
        </w:tc>
      </w:tr>
      <w:tr w:rsidR="00EA446D" w:rsidRPr="00EA446D" w:rsidTr="00595E16">
        <w:trPr>
          <w:trHeight w:val="525"/>
        </w:trPr>
        <w:tc>
          <w:tcPr>
            <w:tcW w:w="2181" w:type="pct"/>
            <w:shd w:val="clear" w:color="auto" w:fill="FFFFFF"/>
            <w:vAlign w:val="center"/>
            <w:hideMark/>
          </w:tcPr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Кількість груп,</w:t>
            </w:r>
          </w:p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кількість дітей за списком</w:t>
            </w:r>
          </w:p>
        </w:tc>
        <w:tc>
          <w:tcPr>
            <w:tcW w:w="2819" w:type="pct"/>
            <w:shd w:val="clear" w:color="auto" w:fill="FFFFFF"/>
            <w:vAlign w:val="center"/>
            <w:hideMark/>
          </w:tcPr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 груп,</w:t>
            </w:r>
          </w:p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152 вихованців</w:t>
            </w:r>
          </w:p>
        </w:tc>
      </w:tr>
      <w:tr w:rsidR="00EA446D" w:rsidRPr="00EA446D" w:rsidTr="00595E16">
        <w:trPr>
          <w:trHeight w:val="525"/>
        </w:trPr>
        <w:tc>
          <w:tcPr>
            <w:tcW w:w="2181" w:type="pct"/>
            <w:shd w:val="clear" w:color="auto" w:fill="FFFFFF"/>
            <w:vAlign w:val="center"/>
            <w:hideMark/>
          </w:tcPr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Кількість груп для дітей дошкільного віку та вихованців у них</w:t>
            </w:r>
          </w:p>
        </w:tc>
        <w:tc>
          <w:tcPr>
            <w:tcW w:w="2819" w:type="pct"/>
            <w:shd w:val="clear" w:color="auto" w:fill="FFFFFF"/>
            <w:vAlign w:val="center"/>
            <w:hideMark/>
          </w:tcPr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 груп,</w:t>
            </w:r>
          </w:p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152 вихованців</w:t>
            </w:r>
          </w:p>
        </w:tc>
      </w:tr>
      <w:tr w:rsidR="00EA446D" w:rsidRPr="00EA446D" w:rsidTr="00595E16">
        <w:trPr>
          <w:trHeight w:val="315"/>
        </w:trPr>
        <w:tc>
          <w:tcPr>
            <w:tcW w:w="2181" w:type="pct"/>
            <w:shd w:val="clear" w:color="auto" w:fill="FFFFFF"/>
            <w:vAlign w:val="center"/>
            <w:hideMark/>
          </w:tcPr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Наповнюваність дошкільного закладу</w:t>
            </w:r>
          </w:p>
        </w:tc>
        <w:tc>
          <w:tcPr>
            <w:tcW w:w="2819" w:type="pct"/>
            <w:shd w:val="clear" w:color="auto" w:fill="FFFFFF"/>
            <w:vAlign w:val="center"/>
            <w:hideMark/>
          </w:tcPr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127 %</w:t>
            </w:r>
          </w:p>
        </w:tc>
      </w:tr>
      <w:tr w:rsidR="00EA446D" w:rsidRPr="00EA446D" w:rsidTr="00595E16">
        <w:trPr>
          <w:trHeight w:val="210"/>
        </w:trPr>
        <w:tc>
          <w:tcPr>
            <w:tcW w:w="2181" w:type="pct"/>
            <w:shd w:val="clear" w:color="auto" w:fill="FFFFFF"/>
            <w:vAlign w:val="center"/>
            <w:hideMark/>
          </w:tcPr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Спеціальні групи</w:t>
            </w:r>
          </w:p>
        </w:tc>
        <w:tc>
          <w:tcPr>
            <w:tcW w:w="2819" w:type="pct"/>
            <w:shd w:val="clear" w:color="auto" w:fill="FFFFFF"/>
            <w:vAlign w:val="center"/>
            <w:hideMark/>
          </w:tcPr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Відсутні</w:t>
            </w:r>
          </w:p>
        </w:tc>
      </w:tr>
      <w:tr w:rsidR="00EA446D" w:rsidRPr="00EA446D" w:rsidTr="00595E16">
        <w:trPr>
          <w:trHeight w:val="225"/>
        </w:trPr>
        <w:tc>
          <w:tcPr>
            <w:tcW w:w="2181" w:type="pct"/>
            <w:shd w:val="clear" w:color="auto" w:fill="FFFFFF"/>
            <w:vAlign w:val="center"/>
            <w:hideMark/>
          </w:tcPr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Санаторні групи</w:t>
            </w:r>
          </w:p>
        </w:tc>
        <w:tc>
          <w:tcPr>
            <w:tcW w:w="2819" w:type="pct"/>
            <w:shd w:val="clear" w:color="auto" w:fill="FFFFFF"/>
            <w:vAlign w:val="center"/>
            <w:hideMark/>
          </w:tcPr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Відсутні</w:t>
            </w:r>
          </w:p>
        </w:tc>
      </w:tr>
      <w:tr w:rsidR="00EA446D" w:rsidRPr="00EA446D" w:rsidTr="00595E16">
        <w:trPr>
          <w:trHeight w:val="330"/>
        </w:trPr>
        <w:tc>
          <w:tcPr>
            <w:tcW w:w="2181" w:type="pct"/>
            <w:shd w:val="clear" w:color="auto" w:fill="FFFFFF"/>
            <w:vAlign w:val="center"/>
            <w:hideMark/>
          </w:tcPr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Додаткові освітні послуги</w:t>
            </w:r>
          </w:p>
        </w:tc>
        <w:tc>
          <w:tcPr>
            <w:tcW w:w="2819" w:type="pct"/>
            <w:shd w:val="clear" w:color="auto" w:fill="FFFFFF"/>
            <w:vAlign w:val="center"/>
            <w:hideMark/>
          </w:tcPr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Відсутні</w:t>
            </w:r>
          </w:p>
        </w:tc>
      </w:tr>
      <w:tr w:rsidR="00EA446D" w:rsidRPr="00EA446D" w:rsidTr="00595E16">
        <w:trPr>
          <w:trHeight w:val="495"/>
        </w:trPr>
        <w:tc>
          <w:tcPr>
            <w:tcW w:w="2181" w:type="pct"/>
            <w:shd w:val="clear" w:color="auto" w:fill="FFFFFF"/>
            <w:vAlign w:val="center"/>
            <w:hideMark/>
          </w:tcPr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Робота гуртків, секцій</w:t>
            </w:r>
          </w:p>
        </w:tc>
        <w:tc>
          <w:tcPr>
            <w:tcW w:w="2819" w:type="pct"/>
            <w:shd w:val="clear" w:color="auto" w:fill="FFFFFF"/>
            <w:vAlign w:val="center"/>
            <w:hideMark/>
          </w:tcPr>
          <w:p w:rsidR="00EA446D" w:rsidRPr="00EA446D" w:rsidRDefault="00EA446D" w:rsidP="00EA4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446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Гурток англійської мови </w:t>
            </w:r>
          </w:p>
        </w:tc>
      </w:tr>
    </w:tbl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Кадрами заклад дошкільної освіти укомплектований повністю, згідно штатного розпису. До складу педагогічного колективу входять кваліфіковані педагоги з досвідом роботи, які мають глибокі знання і проводять освітній процес на належному фаховому та методичному рівні. Всього в закладі працює 17 педагогів – 11 вихователів та 6 спеціалістів (вихователь-методист, практичний психолог, керівник музичний, вчитель логопед, соціальний педагог, вчитель англійської мови, керівник гуртка, інструктор фізкультури);</w:t>
      </w: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15 педагогічних працівників мають вищу освіту, 2 – середню спеціальну. Серед педагогічних працівників мають кваліфікаційні категорії: «спеціаліст ІІ кваліфікаційної категорії – 3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педпрацівників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«спеціаліст І кваліфікаційної категорії» - 4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педпрацівників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«спеціаліст вищої кваліфікаційної категорії» - 2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педпрацівників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         Усі педагогічні працівники мають стаж педагогічної діяльності та рівень професійної активності.</w:t>
      </w: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Першочерговим завданням колективу закладу дошкільної освіти «ЦРД «Барвінок» є розвиток, збереження та зміцнення фізичного і психічного здоров’я дошкільників, забезпечення якісної підготовки дітей старшого дошкільного віку до навчання в школі. Особлива увага  педагогів була спрямована на забезпечення успішної адаптації дітей молодшого віку до нових умов життя в дошкільному навчальному закладі. Ефективність розв'язання цього завдання залежало від налагодженості  тісної взаємодії між педагогами і батьками. Проводились різні форми співпраці з сім’ями вихованців (батьківські збори, бесіди, тематичні папки пересувки, анкетування, залучення батьків в проведенні виставок, свят та занять). Основним напрямком роботи з дітьми цього віку педагоги вбачали забезпечення їх емоційного комфорту під час перебування в закладі, створення сприятливих умов для їхнього психічного та фізичного розвитку. Значна увага зверталася на розвиток мовлення малюків, уміння спілкуватися з дорослими, предметну діяльність у навколишньому середовищі.  Робота педагогічного колективу закладу спрямована на реалізацію першочергової мети: впровадження елементів сучасних педагогічних технологій в освітній процес, поєднання традиційних й інноваційних методів освітнього процесу. Вихователі кожної вікової групи працювали над створенням розвивального середовища, в якому дитина почувалася б повним господарем ситуації. Педагогічний колектив закладу працює за програмами «Дитина», «Впевнений старт» (старший дошкільний вік).  </w:t>
      </w: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Вихователем-методистом ведеться постійна та планомірна робота з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педпрацівниками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які здійснюють освітній процес у закладі. Ця робота спрямована на удосконалення їх професійної діяльності, розвиток професійних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компетентностей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, створення безпечного освітнього середовища, реалізацію педагогічної майстерності через впровадження освітніх інновацій.</w:t>
      </w: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В жовтні 2021 року взяли участь в ХІІІ Міжнародній виставці «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Інноватика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сучасній освіті». Нагороджені золотою медаллю  та дипломами в номінації «Упровадження інноваційних педагогічних технологій в освітню діяльність закладу освіти».</w:t>
      </w: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Найважливішими та найсуттєвішими інноваційними досягненнями закладу освіти у 2021 році стали:</w:t>
      </w:r>
    </w:p>
    <w:p w:rsidR="00EA446D" w:rsidRPr="00EA446D" w:rsidRDefault="00EA446D" w:rsidP="00EA446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«Музейна педагогіка» - (передбачає, що освіту та виховання дітей слід здійснювати на музейному матеріалі, який становить загальнолюдські цінності. Кожен музей – професійний чи створений в закладі дошкільної освіти може сприяти реалізації патріотичного, гендерного, сімейно-родинного, естетичного, морального, правового виховання. Сутність технологій полягає у розумінні музею як «багатовимірного світу», в якому переплітається досвід раціонального пізнання з чуттєвим). В нашому закладі створені міні-музеї: «Лялька», «Українська хата», «Космос».</w:t>
      </w:r>
    </w:p>
    <w:p w:rsidR="00EA446D" w:rsidRPr="00EA446D" w:rsidRDefault="00EA446D" w:rsidP="00EA446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«Педагогічна пісочниця в роботі з дошкільнятами». Педагоги закладу розробили конспекти занять, які забезпечують якісні зміни в інтелектуальній, емоційно-ціннісний, дієво-практичній сферах розвитку особистості відповідно до програми «Дитина». Практика показує, що пісок є чудовим засобом для розвитку та саморозвитку наших вихованців, а гра з ним позитивно впливає на їхній емоційний стан;</w:t>
      </w:r>
    </w:p>
    <w:p w:rsidR="00EA446D" w:rsidRPr="00EA446D" w:rsidRDefault="00EA446D" w:rsidP="00EA446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«Дитяче експериментування в природі». Суть технології: організація процесу формування уявлень дошкільнят про природу і людину через призму ціннісних орієнтацій. Реалізується потреба кожної дитини в доступному експериментуванні та в природо дослідженні.</w:t>
      </w:r>
    </w:p>
    <w:p w:rsidR="00EA446D" w:rsidRPr="00EA446D" w:rsidRDefault="00EA446D" w:rsidP="00EA446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У закладі в наявності вся нормативна база з питань охорони праці та пожежної безпеки. Необхідна ділова документація ведеться відповідно до вимог законодавства України, все обладнання справне, знаходиться в задовільному стані.</w:t>
      </w:r>
    </w:p>
    <w:p w:rsidR="00EA446D" w:rsidRPr="00EA446D" w:rsidRDefault="00EA446D" w:rsidP="00EA446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Постійно проводилась робота щодо запобіганню всім видам дитячого травматизму.</w:t>
      </w:r>
    </w:p>
    <w:p w:rsidR="00EA446D" w:rsidRPr="00EA446D" w:rsidRDefault="00EA446D" w:rsidP="00EA446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У закладі дошкільної освіти сплановані та проводяться заходи з  питань охорони життя і здоров’я дітей та запобігання усім видам дитячого травматизму.</w:t>
      </w:r>
    </w:p>
    <w:p w:rsidR="00EA446D" w:rsidRPr="00EA446D" w:rsidRDefault="00EA446D" w:rsidP="00EA446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A446D" w:rsidRPr="00EA446D" w:rsidRDefault="00EA446D" w:rsidP="00EA446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АДМІНІСТРАТИВНО – ГОСПОДАРСЬКА ДІЯЛЬНІСТЬ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Проведено реорганізацію закладу (зміна назви та засновника), отримано нові печатки та штампи;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Зареєстровано заклад в органах податкової служби, як неприбуткову організацію;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Проведено збори трудового колективу на рахунок затвердження та схвалення Правил внутрішнього трудового розпорядку, Колективного договору та Положення про преміювання;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Проведено спрощені закупівлі та оголошено переможців;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Змінено постачальника електроенергії;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Підписані договори з постачальниками харчових продуктів, телекомунікаційних послуг, постачання води, обслуговування пожежної сигналізації, дезінфекції та дератизації;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Зроблено технічний звіт по перевірці технічного стану діючих електроустановок, заземлювачів, автоматичних вимикачів і ліній передачі разом з електровимірювальними й випробувальними роботами;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Пройдено навчання з охорони праці (директор, завідувач господарством);</w:t>
      </w:r>
    </w:p>
    <w:p w:rsidR="00EA446D" w:rsidRPr="00EA446D" w:rsidRDefault="00EA446D" w:rsidP="00EA446D">
      <w:pPr>
        <w:keepNext/>
        <w:keepLines/>
        <w:numPr>
          <w:ilvl w:val="0"/>
          <w:numId w:val="4"/>
        </w:numPr>
        <w:shd w:val="clear" w:color="auto" w:fill="FFFFFF"/>
        <w:spacing w:after="225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</w:pPr>
      <w:r w:rsidRPr="00EA446D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Пройдено </w:t>
      </w:r>
      <w:proofErr w:type="spellStart"/>
      <w:r w:rsidRPr="00EA446D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онлайн-навчання</w:t>
      </w:r>
      <w:proofErr w:type="spellEnd"/>
      <w:r w:rsidRPr="00EA446D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«Харчова безпека в школах і садочках: підготовка до державних перевірок»; «</w:t>
      </w:r>
      <w:proofErr w:type="spellStart"/>
      <w:r w:rsidRPr="00EA446D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Внутрішня</w:t>
      </w:r>
      <w:proofErr w:type="spellEnd"/>
      <w:r w:rsidRPr="00EA446D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система </w:t>
      </w:r>
      <w:proofErr w:type="spellStart"/>
      <w:r w:rsidRPr="00EA446D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забезпечення</w:t>
      </w:r>
      <w:proofErr w:type="spellEnd"/>
      <w:r w:rsidRPr="00EA446D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EA446D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якості</w:t>
      </w:r>
      <w:proofErr w:type="spellEnd"/>
      <w:r w:rsidRPr="00EA446D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EA446D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освіти</w:t>
      </w:r>
      <w:proofErr w:type="spellEnd"/>
      <w:r w:rsidRPr="00EA446D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в </w:t>
      </w:r>
      <w:proofErr w:type="spellStart"/>
      <w:r w:rsidRPr="00EA446D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дошкільному</w:t>
      </w:r>
      <w:proofErr w:type="spellEnd"/>
      <w:r w:rsidRPr="00EA446D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EA446D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закладі</w:t>
      </w:r>
      <w:proofErr w:type="spellEnd"/>
      <w:r w:rsidRPr="00EA446D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»;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36"/>
          <w:sz w:val="28"/>
          <w:lang w:val="ru-RU" w:eastAsia="ru-RU"/>
        </w:rPr>
      </w:pPr>
      <w:r w:rsidRPr="00EA446D">
        <w:rPr>
          <w:rFonts w:ascii="Times New Roman" w:eastAsia="Calibri" w:hAnsi="Times New Roman" w:cs="Times New Roman"/>
          <w:sz w:val="28"/>
          <w:lang w:eastAsia="en-US"/>
        </w:rPr>
        <w:t>Щоденний контроль за організацією харчування, дотримання норм санітарного законодавства;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36"/>
          <w:sz w:val="28"/>
          <w:lang w:val="ru-RU" w:eastAsia="ru-RU"/>
        </w:rPr>
      </w:pPr>
      <w:proofErr w:type="spellStart"/>
      <w:r w:rsidRPr="00EA446D">
        <w:rPr>
          <w:rFonts w:ascii="Times New Roman" w:eastAsia="Calibri" w:hAnsi="Times New Roman" w:cs="Times New Roman"/>
          <w:sz w:val="28"/>
          <w:lang w:val="ru-RU" w:eastAsia="en-US"/>
        </w:rPr>
        <w:t>Обслуговування</w:t>
      </w:r>
      <w:proofErr w:type="spellEnd"/>
      <w:r w:rsidRPr="00EA446D">
        <w:rPr>
          <w:rFonts w:ascii="Times New Roman" w:eastAsia="Calibri" w:hAnsi="Times New Roman" w:cs="Times New Roman"/>
          <w:sz w:val="28"/>
          <w:lang w:val="ru-RU" w:eastAsia="en-US"/>
        </w:rPr>
        <w:t xml:space="preserve"> систем </w:t>
      </w:r>
      <w:proofErr w:type="spellStart"/>
      <w:r w:rsidRPr="00EA446D">
        <w:rPr>
          <w:rFonts w:ascii="Times New Roman" w:eastAsia="Calibri" w:hAnsi="Times New Roman" w:cs="Times New Roman"/>
          <w:sz w:val="28"/>
          <w:lang w:val="ru-RU" w:eastAsia="en-US"/>
        </w:rPr>
        <w:t>вентиляції</w:t>
      </w:r>
      <w:proofErr w:type="spellEnd"/>
      <w:r w:rsidRPr="00EA446D">
        <w:rPr>
          <w:rFonts w:ascii="Times New Roman" w:eastAsia="Calibri" w:hAnsi="Times New Roman" w:cs="Times New Roman"/>
          <w:sz w:val="28"/>
          <w:lang w:val="ru-RU" w:eastAsia="en-US"/>
        </w:rPr>
        <w:t xml:space="preserve">, </w:t>
      </w:r>
      <w:proofErr w:type="spellStart"/>
      <w:r w:rsidRPr="00EA446D">
        <w:rPr>
          <w:rFonts w:ascii="Times New Roman" w:eastAsia="Calibri" w:hAnsi="Times New Roman" w:cs="Times New Roman"/>
          <w:sz w:val="28"/>
          <w:lang w:val="ru-RU" w:eastAsia="en-US"/>
        </w:rPr>
        <w:t>пожежної</w:t>
      </w:r>
      <w:proofErr w:type="spellEnd"/>
      <w:r w:rsidRPr="00EA446D">
        <w:rPr>
          <w:rFonts w:ascii="Times New Roman" w:eastAsia="Calibri" w:hAnsi="Times New Roman" w:cs="Times New Roman"/>
          <w:sz w:val="28"/>
          <w:lang w:val="ru-RU" w:eastAsia="en-US"/>
        </w:rPr>
        <w:t xml:space="preserve"> </w:t>
      </w:r>
      <w:proofErr w:type="spellStart"/>
      <w:r w:rsidRPr="00EA446D">
        <w:rPr>
          <w:rFonts w:ascii="Times New Roman" w:eastAsia="Calibri" w:hAnsi="Times New Roman" w:cs="Times New Roman"/>
          <w:sz w:val="28"/>
          <w:lang w:val="ru-RU" w:eastAsia="en-US"/>
        </w:rPr>
        <w:t>сигналізації</w:t>
      </w:r>
      <w:proofErr w:type="spellEnd"/>
      <w:r w:rsidRPr="00EA446D">
        <w:rPr>
          <w:rFonts w:ascii="Times New Roman" w:eastAsia="Calibri" w:hAnsi="Times New Roman" w:cs="Times New Roman"/>
          <w:sz w:val="28"/>
          <w:lang w:val="ru-RU" w:eastAsia="en-US"/>
        </w:rPr>
        <w:t xml:space="preserve">, </w:t>
      </w:r>
      <w:proofErr w:type="gramStart"/>
      <w:r w:rsidRPr="00EA446D">
        <w:rPr>
          <w:rFonts w:ascii="Times New Roman" w:eastAsia="Calibri" w:hAnsi="Times New Roman" w:cs="Times New Roman"/>
          <w:sz w:val="28"/>
          <w:lang w:val="ru-RU" w:eastAsia="en-US"/>
        </w:rPr>
        <w:t>автоматичного</w:t>
      </w:r>
      <w:proofErr w:type="gramEnd"/>
      <w:r w:rsidRPr="00EA446D">
        <w:rPr>
          <w:rFonts w:ascii="Times New Roman" w:eastAsia="Calibri" w:hAnsi="Times New Roman" w:cs="Times New Roman"/>
          <w:sz w:val="28"/>
          <w:lang w:val="ru-RU" w:eastAsia="en-US"/>
        </w:rPr>
        <w:t xml:space="preserve"> поливу, </w:t>
      </w:r>
      <w:proofErr w:type="spellStart"/>
      <w:r w:rsidRPr="00EA446D">
        <w:rPr>
          <w:rFonts w:ascii="Times New Roman" w:eastAsia="Calibri" w:hAnsi="Times New Roman" w:cs="Times New Roman"/>
          <w:sz w:val="28"/>
          <w:lang w:val="ru-RU" w:eastAsia="en-US"/>
        </w:rPr>
        <w:t>відеоспостереження</w:t>
      </w:r>
      <w:proofErr w:type="spellEnd"/>
      <w:r w:rsidRPr="00EA446D">
        <w:rPr>
          <w:rFonts w:ascii="Times New Roman" w:eastAsia="Calibri" w:hAnsi="Times New Roman" w:cs="Times New Roman"/>
          <w:sz w:val="28"/>
          <w:lang w:val="ru-RU" w:eastAsia="en-US"/>
        </w:rPr>
        <w:t xml:space="preserve">, </w:t>
      </w:r>
      <w:proofErr w:type="spellStart"/>
      <w:r w:rsidRPr="00EA446D">
        <w:rPr>
          <w:rFonts w:ascii="Times New Roman" w:eastAsia="Calibri" w:hAnsi="Times New Roman" w:cs="Times New Roman"/>
          <w:sz w:val="28"/>
          <w:lang w:val="ru-RU" w:eastAsia="en-US"/>
        </w:rPr>
        <w:t>опалювальної</w:t>
      </w:r>
      <w:proofErr w:type="spellEnd"/>
      <w:r w:rsidRPr="00EA446D">
        <w:rPr>
          <w:rFonts w:ascii="Times New Roman" w:eastAsia="Calibri" w:hAnsi="Times New Roman" w:cs="Times New Roman"/>
          <w:sz w:val="28"/>
          <w:lang w:val="ru-RU" w:eastAsia="en-US"/>
        </w:rPr>
        <w:t xml:space="preserve"> </w:t>
      </w:r>
      <w:proofErr w:type="spellStart"/>
      <w:r w:rsidRPr="00EA446D">
        <w:rPr>
          <w:rFonts w:ascii="Times New Roman" w:eastAsia="Calibri" w:hAnsi="Times New Roman" w:cs="Times New Roman"/>
          <w:sz w:val="28"/>
          <w:lang w:val="ru-RU" w:eastAsia="en-US"/>
        </w:rPr>
        <w:t>системи</w:t>
      </w:r>
      <w:proofErr w:type="spellEnd"/>
      <w:r w:rsidRPr="00EA446D">
        <w:rPr>
          <w:rFonts w:ascii="Times New Roman" w:eastAsia="Calibri" w:hAnsi="Times New Roman" w:cs="Times New Roman"/>
          <w:sz w:val="28"/>
          <w:lang w:val="ru-RU" w:eastAsia="en-US"/>
        </w:rPr>
        <w:t xml:space="preserve">, </w:t>
      </w:r>
      <w:proofErr w:type="spellStart"/>
      <w:r w:rsidRPr="00EA446D">
        <w:rPr>
          <w:rFonts w:ascii="Times New Roman" w:eastAsia="Calibri" w:hAnsi="Times New Roman" w:cs="Times New Roman"/>
          <w:sz w:val="28"/>
          <w:lang w:val="ru-RU" w:eastAsia="en-US"/>
        </w:rPr>
        <w:t>системи</w:t>
      </w:r>
      <w:proofErr w:type="spellEnd"/>
      <w:r w:rsidRPr="00EA446D">
        <w:rPr>
          <w:rFonts w:ascii="Times New Roman" w:eastAsia="Calibri" w:hAnsi="Times New Roman" w:cs="Times New Roman"/>
          <w:sz w:val="28"/>
          <w:lang w:val="ru-RU" w:eastAsia="en-US"/>
        </w:rPr>
        <w:t xml:space="preserve"> </w:t>
      </w:r>
      <w:proofErr w:type="spellStart"/>
      <w:r w:rsidRPr="00EA446D">
        <w:rPr>
          <w:rFonts w:ascii="Times New Roman" w:eastAsia="Calibri" w:hAnsi="Times New Roman" w:cs="Times New Roman"/>
          <w:sz w:val="28"/>
          <w:lang w:val="ru-RU" w:eastAsia="en-US"/>
        </w:rPr>
        <w:t>каналізації</w:t>
      </w:r>
      <w:proofErr w:type="spellEnd"/>
      <w:r w:rsidRPr="00EA446D">
        <w:rPr>
          <w:rFonts w:ascii="Times New Roman" w:eastAsia="Calibri" w:hAnsi="Times New Roman" w:cs="Times New Roman"/>
          <w:sz w:val="28"/>
          <w:lang w:val="ru-RU" w:eastAsia="en-US"/>
        </w:rPr>
        <w:t>;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36"/>
          <w:sz w:val="28"/>
          <w:lang w:val="ru-RU" w:eastAsia="ru-RU"/>
        </w:rPr>
      </w:pPr>
      <w:proofErr w:type="spellStart"/>
      <w:r w:rsidRPr="00EA446D">
        <w:rPr>
          <w:rFonts w:ascii="Times New Roman" w:eastAsia="Calibri" w:hAnsi="Times New Roman" w:cs="Times New Roman"/>
          <w:sz w:val="28"/>
          <w:lang w:val="ru-RU" w:eastAsia="en-US"/>
        </w:rPr>
        <w:t>Планове</w:t>
      </w:r>
      <w:proofErr w:type="spellEnd"/>
      <w:r w:rsidRPr="00EA446D">
        <w:rPr>
          <w:rFonts w:ascii="Times New Roman" w:eastAsia="Calibri" w:hAnsi="Times New Roman" w:cs="Times New Roman"/>
          <w:sz w:val="28"/>
          <w:lang w:val="ru-RU" w:eastAsia="en-US"/>
        </w:rPr>
        <w:t xml:space="preserve"> </w:t>
      </w:r>
      <w:proofErr w:type="spellStart"/>
      <w:proofErr w:type="gramStart"/>
      <w:r w:rsidRPr="00EA446D">
        <w:rPr>
          <w:rFonts w:ascii="Times New Roman" w:eastAsia="Calibri" w:hAnsi="Times New Roman" w:cs="Times New Roman"/>
          <w:sz w:val="28"/>
          <w:lang w:val="ru-RU" w:eastAsia="en-US"/>
        </w:rPr>
        <w:t>техн</w:t>
      </w:r>
      <w:proofErr w:type="gramEnd"/>
      <w:r w:rsidRPr="00EA446D">
        <w:rPr>
          <w:rFonts w:ascii="Times New Roman" w:eastAsia="Calibri" w:hAnsi="Times New Roman" w:cs="Times New Roman"/>
          <w:sz w:val="28"/>
          <w:lang w:val="ru-RU" w:eastAsia="en-US"/>
        </w:rPr>
        <w:t>ічне</w:t>
      </w:r>
      <w:proofErr w:type="spellEnd"/>
      <w:r w:rsidRPr="00EA446D">
        <w:rPr>
          <w:rFonts w:ascii="Times New Roman" w:eastAsia="Calibri" w:hAnsi="Times New Roman" w:cs="Times New Roman"/>
          <w:sz w:val="28"/>
          <w:lang w:val="ru-RU" w:eastAsia="en-US"/>
        </w:rPr>
        <w:t xml:space="preserve"> </w:t>
      </w:r>
      <w:proofErr w:type="spellStart"/>
      <w:r w:rsidRPr="00EA446D">
        <w:rPr>
          <w:rFonts w:ascii="Times New Roman" w:eastAsia="Calibri" w:hAnsi="Times New Roman" w:cs="Times New Roman"/>
          <w:sz w:val="28"/>
          <w:lang w:val="ru-RU" w:eastAsia="en-US"/>
        </w:rPr>
        <w:t>обслуговування</w:t>
      </w:r>
      <w:proofErr w:type="spellEnd"/>
      <w:r w:rsidRPr="00EA446D">
        <w:rPr>
          <w:rFonts w:ascii="Times New Roman" w:eastAsia="Calibri" w:hAnsi="Times New Roman" w:cs="Times New Roman"/>
          <w:sz w:val="28"/>
          <w:lang w:val="ru-RU" w:eastAsia="en-US"/>
        </w:rPr>
        <w:t xml:space="preserve"> дизельного генератора.</w:t>
      </w:r>
    </w:p>
    <w:p w:rsidR="00EA446D" w:rsidRPr="00EA446D" w:rsidRDefault="00EA446D" w:rsidP="00EA446D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kern w:val="36"/>
          <w:sz w:val="28"/>
          <w:lang w:val="ru-RU" w:eastAsia="ru-RU"/>
        </w:rPr>
      </w:pPr>
    </w:p>
    <w:p w:rsidR="00EA446D" w:rsidRPr="00EA446D" w:rsidRDefault="00EA446D" w:rsidP="00EA446D">
      <w:pPr>
        <w:spacing w:after="0" w:line="295" w:lineRule="atLeast"/>
        <w:ind w:left="360"/>
        <w:contextualSpacing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ЗВІТ ДІЯЛЬНОСТІ ПСИХОЛОГІЧНОЇ СЛУЖБИ КЗДО «ЦРД «БАРВІНОК» ПЕТРІВСЬКОЇ СІЛЬСЬКОЇ РАДИ </w:t>
      </w: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Протягом звітного періоду робота психологічної служби закладу велася відповідно до Закону України «Про освіту», Положення про психологічну службу в системі освіти України, основних наказів про психологічну службу від Міністерства освіти і науки України, інструктивно-методичних рекомендацій “Щодо організації діяльності ЗДО у 2020-2021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н.р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.”, постанов, рекомендацій, </w:t>
      </w: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наказів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МОНу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МОЗу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стосовно організації навчального процесу та протиепідемічних заходів у закладах дошкільної освіти на період карантину у зв’язку з поширенням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коронавірусної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хвороби </w:t>
      </w:r>
      <w:r w:rsidRPr="00EA446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COVID</w:t>
      </w: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19,  Етичного кодексу практичного психолога, Декларації ООН про права дитини тощо.</w:t>
      </w:r>
    </w:p>
    <w:p w:rsidR="00EA446D" w:rsidRPr="00EA446D" w:rsidRDefault="00EA446D" w:rsidP="00EA446D">
      <w:pPr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</w:pPr>
      <w:r w:rsidRPr="00EA446D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Основними завданнями   були:</w:t>
      </w:r>
    </w:p>
    <w:p w:rsidR="00EA446D" w:rsidRPr="00EA446D" w:rsidRDefault="00EA446D" w:rsidP="00EA446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Систематичне  проведення профілактики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дезадаптації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дітей. Сприяння безболісній адаптації та</w:t>
      </w: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психологічний супровід адаптаційного процесу у дітей раннього віку та дітей всіх вікових категорій до умов закладу дошкільної освіти;</w:t>
      </w:r>
    </w:p>
    <w:p w:rsidR="00EA446D" w:rsidRPr="00EA446D" w:rsidRDefault="00EA446D" w:rsidP="00EA446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Проведення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корекційної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роботи з дітьми, які мають комунікативні, поведінкові і емоційно-особистісні проблеми та недоліки в психологічному розвитку із застосуванням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корекційно-розвиваючих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програм як комплексного, так і спеціального характеру;</w:t>
      </w:r>
    </w:p>
    <w:p w:rsidR="00EA446D" w:rsidRPr="00EA446D" w:rsidRDefault="00EA446D" w:rsidP="00EA446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Здійснення психолого-педагогічної  діагностики дітей, виявлення  їх індивідуальних  особливостей, розвиток пізнавальних та особистісних якостей, динаміку їх розвитку . Психологічний супровід підготовки дітей до шкільного навчання; </w:t>
      </w:r>
    </w:p>
    <w:p w:rsidR="00EA446D" w:rsidRPr="00EA446D" w:rsidRDefault="00EA446D" w:rsidP="00EA446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Забезпечення  відповідності розвитку дитини віковим нормам; надання вихователям рекомендацій щодо індивідуалізації виховання і навчання дітей; виявлення  та розвиток  здібностей та нахилів дошкільнят.</w:t>
      </w: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Сприяння повноцінному особистісному й інтелектуальному розвитку дітей на кожному віковому етапі;</w:t>
      </w:r>
    </w:p>
    <w:p w:rsidR="00EA446D" w:rsidRPr="00EA446D" w:rsidRDefault="00EA446D" w:rsidP="00EA446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Надання консультативно-психологічної  допомоги всім учасникам навчально-виховного процесу в закладі, в тому числі й батькам. Підвищення психологічної культури педагогів, батьків, дошкільників. Оптимізація навчально-виховного процесу, підтримання позитивного психологічного клімату в колективі;</w:t>
      </w:r>
    </w:p>
    <w:p w:rsidR="00EA446D" w:rsidRPr="00EA446D" w:rsidRDefault="00EA446D" w:rsidP="00EA446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Приймання участі в педагогічному процесі загалом (його аналізі та психологізації, організації взаємодії дорослих і дітей) і зокрема в спрямуванні педагогічного колективу на створення умов, що сприяли б охороні фізичного і психічного здоров’я дітей. Наданні необхідної допомоги педагогам, адміністрації, батькам, усім учасникам педагогічного процесу в забезпеченні нормального психічного розвитку дітей, реалізації індивідуального підходу у навчанні та вихованні підростаючого покоління;</w:t>
      </w:r>
    </w:p>
    <w:p w:rsidR="00EA446D" w:rsidRPr="00EA446D" w:rsidRDefault="00EA446D" w:rsidP="00EA446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Поповнення  бази діагностичного та стимулюючого матеріалу, методичної літератури, обладнання для проведення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корекційно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розвивальної роботи, облаштування  кабінету психолога;</w:t>
      </w:r>
    </w:p>
    <w:p w:rsidR="00EA446D" w:rsidRPr="00EA446D" w:rsidRDefault="00EA446D" w:rsidP="00EA446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Допомога педагогам у створенні безпечного розвивального освітнього середовища.</w:t>
      </w:r>
    </w:p>
    <w:p w:rsidR="00EA446D" w:rsidRPr="00EA446D" w:rsidRDefault="00EA446D" w:rsidP="00EA446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Здійснення психологічного супроводу дітей “групи ризику” - із особливими освітніми потребами, внутрішньо переміщених та тих, чиї сім’ї опинились в складних життєвих ситуаціях.</w:t>
      </w:r>
    </w:p>
    <w:p w:rsidR="00EA446D" w:rsidRPr="00EA446D" w:rsidRDefault="00EA446D" w:rsidP="00EA446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Самоосвіта та підвищення кваліфікації.</w:t>
      </w:r>
    </w:p>
    <w:p w:rsidR="00EA446D" w:rsidRPr="00EA446D" w:rsidRDefault="00EA446D" w:rsidP="00EA446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З метою вирішення поставлених завдань робота велася за основними напрямками психологічної служби: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proofErr w:type="spellStart"/>
      <w:r w:rsidRPr="00EA446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Психодіагностична</w:t>
      </w:r>
      <w:proofErr w:type="spellEnd"/>
      <w:r w:rsidRPr="00EA446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робота;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Консультаційна робота;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proofErr w:type="spellStart"/>
      <w:r w:rsidRPr="00EA446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Корекційно-відновлювальна</w:t>
      </w:r>
      <w:proofErr w:type="spellEnd"/>
      <w:r w:rsidRPr="00EA446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та розвивальна робота;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Психологічна просвіта;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Організаційно-методична робота.</w:t>
      </w:r>
    </w:p>
    <w:p w:rsidR="00EA446D" w:rsidRPr="00EA446D" w:rsidRDefault="00EA446D" w:rsidP="00EA446D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EA446D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Психодіагностична</w:t>
      </w:r>
      <w:proofErr w:type="spellEnd"/>
      <w:r w:rsidRPr="00EA446D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 xml:space="preserve"> робота</w:t>
      </w: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, залежно від поставленого завдання, специфіки методик та індивідуальних особливостей досліджуваних, ділилася на індивідуальну і групову та включала в себе:</w:t>
      </w:r>
    </w:p>
    <w:p w:rsidR="00EA446D" w:rsidRPr="00EA446D" w:rsidRDefault="00EA446D" w:rsidP="00EA446D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1) Діагностику процесу адаптації дітей до умов закладу дошкільної освіти, яка складалася з: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Спостереження за поведінкою новоприбулих дітей під час ігор, занять, прогулянки;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Визначення самопочуття дитини у групі (шляхом спостережень, спеціальних занять, індивідуальних бесід);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Бесід з вихователями, батьками з метою виявлення дітей, які мають ознаки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дезадаптації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Розробка рекомендацій для індивідуалізації адаптаційної роботи, яку зможуть проводити вихователі і батьки.</w:t>
      </w:r>
    </w:p>
    <w:p w:rsidR="00EA446D" w:rsidRPr="00EA446D" w:rsidRDefault="00EA446D" w:rsidP="00EA446D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2) Діагностику психічного здоров’я дітей з метою виявлення і попередження негативних тенденцій соціально-емоційної поведінки.</w:t>
      </w:r>
    </w:p>
    <w:p w:rsidR="00EA446D" w:rsidRPr="00EA446D" w:rsidRDefault="00EA446D" w:rsidP="00EA446D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3) Індивідуальну діагностику пізнавальних процесів та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емоційно-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вольової сфери за допомогою психологічного інструментарію дітей, що йдуть до школи.</w:t>
      </w:r>
    </w:p>
    <w:p w:rsidR="00EA446D" w:rsidRPr="00EA446D" w:rsidRDefault="00EA446D" w:rsidP="00EA446D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Консультаційна робота</w:t>
      </w: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психолога проводилася з батьками,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педпрацівниками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, адміністрацією закладу дошкільної освіти.</w:t>
      </w:r>
    </w:p>
    <w:p w:rsidR="00EA446D" w:rsidRPr="00EA446D" w:rsidRDefault="00EA446D" w:rsidP="00EA446D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Її завданнями були :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Інформування  батьків щодо  підготовки  дитини до вступу в ЗДО, допомога в усвідомленні ними рівня психологічного навантаження на дитину, яка вперше приходить в садок.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Допомога у налагодженні постійних психолого-педагогічних взаємин між вихователями та батьками вихованців.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Підвищення психологічної компетентності з певних питань, що допоможе батьку чи матері краще зрозуміти себе, свою роль у житті дитини, розуміти і позитивно ставитися до власного виховання, аналізувати витоки психологічних проблем, які виникають у родинному спілкуванні та визначати оптимальні шляхи їх розв’язання.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Надання необхідної допомоги педагогам, адміністрації, батькам, усім учасникам педагогічного процесу в забезпеченні нормального психічного розвитку дітей, реалізації індивідуального підходу у навчанні та вихованні підростаючого покоління.</w:t>
      </w:r>
    </w:p>
    <w:p w:rsidR="00EA446D" w:rsidRPr="00EA446D" w:rsidRDefault="00EA446D" w:rsidP="00EA446D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EA446D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Корекційно-відновлювальна</w:t>
      </w:r>
      <w:proofErr w:type="spellEnd"/>
      <w:r w:rsidRPr="00EA446D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 xml:space="preserve"> та розвивальна робота</w:t>
      </w: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психолога з дітьми мала на меті активну участь і вплив психолога на процес виховання особистості та індивідуальності дитини.</w:t>
      </w:r>
    </w:p>
    <w:p w:rsidR="00EA446D" w:rsidRPr="00EA446D" w:rsidRDefault="00EA446D" w:rsidP="00EA446D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Завдання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корекційно-відновлювальної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та розвивальної роботи: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Полегшення адаптаційного процесу новоприбулих дітей;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Забезпечення відповідності розвитку дитини до вікових нормативів;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Розвиток інтелектуальних здібностей і пізнавальних процесів;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Розвиток певних психічних функцій та корекції розладів (розвиток навичок спілкування, подолання страхів, корекція поведінки тощо).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Створення психологічно сприятливої атмосфери в групі.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Розвиток успішного спілкування, запобігання конфліктності та агресивності.</w:t>
      </w:r>
    </w:p>
    <w:p w:rsidR="00EA446D" w:rsidRPr="00EA446D" w:rsidRDefault="00EA446D" w:rsidP="00EA446D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      Тематика роботи визначалася віковими особливостями дитячих груп. Так у  молодших групах  проводилась  робота для полегшення адаптації дітей на початку їхнього перебування в садочку, ігри на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роззнайомлення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дітей між собою, здруження колективу. Також у роботі з молодшими дошкільниками значна роль відводилась розвитку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сенсорики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 ході роботи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задіювалися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і розвиток мовлення, дрібної моторики рук, мислення, пам’яті, уваги, уяви .</w:t>
      </w:r>
    </w:p>
    <w:p w:rsidR="00EA446D" w:rsidRPr="00EA446D" w:rsidRDefault="00EA446D" w:rsidP="00EA446D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Робота з дітьми середнього дошкільного віку була спрямована на загальний розвиток психічних процесів, навчання адекватної поведінки, соціалізації, профілактику психологічних порушень та забезпечення емоційного комфорту в групі. З метою регулювання і корекції емоційного стану дітей проводилися аутогенні тренування та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психогімнастика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 результаті яких, створювався бадьорий настрій, гальмувалася агресивність, знімалось збудження, тривожність, відбувалось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саморозслаблення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A446D" w:rsidRPr="00EA446D" w:rsidRDefault="00EA446D" w:rsidP="00EA446D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У роботі психолога з дітьми старшого дошкільного віку актуальними були формування психологічної готовності дітей до шкільного навчання, враховуючи потребу розвитку кожного з компонентів шкільної зрілості відповідно до результатів психодіагностики та взаємин з однолітками, формування рис характеру, розвитку соціальної впевненості, розвиток навчальної мотивації та позитивного ставлення до школи, вироблення бажання вчитися;розвиток позитивної самооцінки дітей, саморегулювання поведінки, вміння дотримуватися правил та виконувати інструкції; розвиток комунікативних навичок, словникового запасу та зв’язного мовлення; а також розвиток дрібної моторики рук, підготовка до письма; розвиток різних видів мислення; всіх видів пам’яті; властивостей уваги;   фонематичного слуху;  зорового сприймання та орієнтації в зошиті; сприяння розвитку уяви, фантазії, творчості дітей, переживання радості від реалізації своїх задумів та бажань.</w:t>
      </w:r>
    </w:p>
    <w:p w:rsidR="00EA446D" w:rsidRPr="00EA446D" w:rsidRDefault="00EA446D" w:rsidP="00EA446D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Психологічна просвіта</w:t>
      </w: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проводилася серед батьків і педагогів, мала на меті підвищити рівень психологічної освіти. Психолог ставив завдання пробудити і підтримати у них потребу в спеціальних психологічних знаннях щодо розвитку і виховання дитини.</w:t>
      </w:r>
    </w:p>
    <w:p w:rsidR="00EA446D" w:rsidRPr="00EA446D" w:rsidRDefault="00EA446D" w:rsidP="00EA446D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Психологічна просвіта проводилася у такій формі: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Відібраний і опрацьований фахівцем матеріал  розміщувався в батьківських групах у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Viber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Психологічна просвіта серед педагогічних працівників проводилася індивідуально з питань, що хвилюють.</w:t>
      </w:r>
    </w:p>
    <w:p w:rsidR="00EA446D" w:rsidRPr="00EA446D" w:rsidRDefault="00EA446D" w:rsidP="00EA446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Загалом використання різноманітних практичних порад і рекомендацій дає змогу батькам і вихователям щасливо жити і працювати з дітьми, отримувати радість від спілкування між собою.</w:t>
      </w:r>
    </w:p>
    <w:p w:rsidR="00EA446D" w:rsidRPr="00EA446D" w:rsidRDefault="00EA446D" w:rsidP="00EA446D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Організаційно-методична робота</w:t>
      </w: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психолога полягає у:</w:t>
      </w:r>
    </w:p>
    <w:p w:rsidR="00EA446D" w:rsidRPr="00EA446D" w:rsidRDefault="00EA446D" w:rsidP="00EA446D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1) Веденні психологічної документації;</w:t>
      </w:r>
    </w:p>
    <w:p w:rsidR="00EA446D" w:rsidRPr="00EA446D" w:rsidRDefault="00EA446D" w:rsidP="00EA446D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2) Обладнанні психологічного кабінету. За  звітний період продовжувалось  оснащення приміщення необхідними матеріалами, комплектами підручників, навчально-методичними посібниками, фаховими періодичними виданнями, тестовими методиками, бланками, допоміжними матеріалами, створено навчально-дидактичні посібники для розвитку психічних процесів, дрібної моторики та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сенсорики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під час індивідуальної роботи.</w:t>
      </w:r>
    </w:p>
    <w:p w:rsidR="00EA446D" w:rsidRPr="00EA446D" w:rsidRDefault="00EA446D" w:rsidP="00EA446D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3) Постійній участі у методичній роботі закладу дошкільної освіти, відповідно річного плану.</w:t>
      </w:r>
    </w:p>
    <w:p w:rsidR="00EA446D" w:rsidRPr="00EA446D" w:rsidRDefault="00EA446D" w:rsidP="00EA446D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4) Участь в святах та розвагах в межах закладу - спільна розвага  для дітей “На гостину до Весни” з музичним керівником та логопедом, де були використані вправи та завдання на розвиток мислення, уваги, уяви, емоційного інтелекту, дрібної моторики, дихальної та пальчикової гімнастики тощо.</w:t>
      </w:r>
    </w:p>
    <w:p w:rsidR="00EA446D" w:rsidRPr="00EA446D" w:rsidRDefault="00EA446D" w:rsidP="00EA446D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5) Самопідготовці та підвищенні кваліфікації: опрацювання фахової літератури та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інтернет-ресурсів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навчання за програмою професійного розвитку працівників психологічної служби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онлайн-курс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С.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Ройз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“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Колошкільне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дитинознавство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”, участь в заняттях обласної педагогічної студії “Самопізнання засобами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правопівкульного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малювання”, перегляду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вебінарів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порталі «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Всеосвіта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», перегляд серії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вебінарів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“Якісна дошкільна освіта в Україні”, “Новий БКДО - нові перспективи”, методичне ознайомлення з методикою </w:t>
      </w:r>
      <w:r w:rsidRPr="00EA446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ECERS</w:t>
      </w: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- 3 та порадами УІРО щодо оцінювання дошкільного освітнього середовища, участь в майстер-класі Л.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Стреж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“Методи арт-терапевтичної допомоги дошкільникам та молодшим школярам”, участь в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онлайн-марафоні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О.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Тараріної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“Методики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арт-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терапії”, розробці занять, адаптуванні  нових програм до власної специфіки роботи.</w:t>
      </w:r>
    </w:p>
    <w:p w:rsidR="00EA446D" w:rsidRPr="00EA446D" w:rsidRDefault="00EA446D" w:rsidP="00EA446D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>6) Обміні досвідом з практичними психологами інших закладів.</w:t>
      </w:r>
    </w:p>
    <w:p w:rsidR="00EA446D" w:rsidRPr="00EA446D" w:rsidRDefault="00EA446D" w:rsidP="00EA446D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Загалом організаційно-методична  робота ведеться регулярно і дає змогу організувати і систематизувати роботу психолога, забезпечити її наступність та ефективність та підвищити професійний рівень.</w:t>
      </w:r>
    </w:p>
    <w:p w:rsidR="00EA446D" w:rsidRPr="00EA446D" w:rsidRDefault="00EA446D" w:rsidP="00EA446D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Протягом звітного періоду робота психологічної служби проводилася регулярно по  всіх напрямках і забезпечувала належний  психологічний супровід  навчально-виховного процесу, сприяла максимальному психологічному, особистісному й індивідуальному розвитку дитини; допомагала педагогічним працівникам і батькам у пізнанні дітей, усвідомленні їх індивідуальних особливостей, у підборі найбільш вдалих і ефективних методів і прийомів спілкування, що дає змогу вихованцям КЗДО «ЦРД «Барвінок» вирости активними, оптимістичними, творчими, морально вихованими, соціалізованими до дорослого життя дітьми.</w:t>
      </w:r>
    </w:p>
    <w:p w:rsidR="00EA446D" w:rsidRPr="00EA446D" w:rsidRDefault="00EA446D" w:rsidP="00EA446D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A446D" w:rsidRPr="00EA446D" w:rsidRDefault="00EA446D" w:rsidP="00EA446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МЕДИЧНЕ ОБСЛУГОВУВАННЯ</w:t>
      </w: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Медичне обслуговування в закладі організовано відповідно нормативно-правових документів.</w:t>
      </w: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Медичне обслуговування в КЗДО «ЦРД «Барвінок» здійснювалось протягом року старшою медичною сестрою Лаврінчук Т.В., яка забезпечує проведення санітарно-просвітницької роботи серед колективу та батьків вихованців з питань здорового способу життя, загартування, раціонального харчування, попередження різноманітних інфекційних захворювань.</w:t>
      </w: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Медичний блок складається з двох кімнат: кабінет старшої медичної сестри та ізолятора.  Утримується в належному стані, відповідає сучасним вимогам до оформлення. Наявність медикаментів відповідає переліку надання першої медичної допомоги. Ізолятор розрахований для утримання двох дітей. Оснащений медичний кабінет холодильником для зберігання медикаментів, соляними лампами, </w:t>
      </w: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бактерицидною лампою, компресорними інгаляторами, тонометром,  апаратом для виготовлення кисневих коктейлів.</w:t>
      </w: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У кожній віковій групі наявний листок здоров’я вихованців, згідно з яким  проводиться  маркування меблів,  здійснюється індивідуальний підхід під час фізкультурно-оздоровчої роботи. </w:t>
      </w:r>
    </w:p>
    <w:p w:rsidR="00EA446D" w:rsidRPr="00EA446D" w:rsidRDefault="00EA446D" w:rsidP="00EA44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Медична документація ведеться своєчасно та в повному обсязі. </w:t>
      </w: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У закладі протягом навчального року значна увага приділялась харчуванню дітей. Повноцінне та якісне харчування є невід’ємною складовою зміцнення здоров’я дітей. Ведеться постійний контроль за виконанням грошових і натуральних норм. Щомісячно аналізується стан харчування дітей в закладі дошкільної освіти.</w:t>
      </w: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Для правильної організації харчування на основі перспективного меню складається щоденне меню з вживанням свіжих овочів в літній та осінні періоди. Протягом року в дошкільному закладі було організовано якісне раціональне 4-х разове харчування. Для дітей, що потребують спеціального харчування створено всі умови та організовано спецхарчування.</w:t>
      </w: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Постійний контроль за правильною організацією харчування дітей здійснюється директором та старшою медичною сестрою.</w:t>
      </w: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Періодичний контроль проводять працівники санепідемстанції та  Вишгородського районного управління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Держпродспоживслужби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Київській області.</w:t>
      </w: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Усі продукти харчування приходять з супровідними документами та сертифікатами якості. Постійно здійснювався контроль за дотриманням санітарно-гігієнічних вимог щодо утримання харчоблоку, миття посуду, технології приготування їжі, термінів реалізації продуктів харчування.</w:t>
      </w: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За результатами перевірок санепідемстанції та органів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Держпродспоживслужби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грубих порушень санітарного стану приміщень та харчоблоку, а також порушень відповідності нормам калорійності харчування дітей не виявлено. </w:t>
      </w:r>
    </w:p>
    <w:p w:rsidR="00EA446D" w:rsidRPr="00EA446D" w:rsidRDefault="00EA446D" w:rsidP="00EA44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EA446D" w:rsidRPr="00EA446D" w:rsidRDefault="00EA446D" w:rsidP="00EA446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МАТЕРІАЛЬНО-ТЕХНІЧНА БАЗА</w:t>
      </w:r>
    </w:p>
    <w:p w:rsidR="00EA446D" w:rsidRPr="00EA446D" w:rsidRDefault="00EA446D" w:rsidP="00EA446D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Виділено коштів з місцевого бюджету для розвитку закладу освіти:</w:t>
      </w: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Всього – 9 213 655,00 грн.</w:t>
      </w: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На 57,4 % більше, ніж у 2020 році.</w:t>
      </w: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А саме:</w:t>
      </w:r>
    </w:p>
    <w:p w:rsidR="00EA446D" w:rsidRPr="00EA446D" w:rsidRDefault="00EA446D" w:rsidP="00EA446D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Для виготовлення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проєктно-кошторисної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документації  –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Проєктна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документація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блискавко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захисту та вогнезахисної обробки дерев’яних конструкції горища будівлі КЗДО «ЦРД «Барвінок» - 12 000,00 грн.</w:t>
      </w:r>
    </w:p>
    <w:p w:rsidR="00EA446D" w:rsidRPr="00EA446D" w:rsidRDefault="00EA446D" w:rsidP="00EA446D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Для капітальних ремонтів – Капітальний ремонт котельні – 281 017,20 грн.</w:t>
      </w:r>
    </w:p>
    <w:p w:rsidR="00EA446D" w:rsidRPr="00EA446D" w:rsidRDefault="00EA446D" w:rsidP="00EA446D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Для поточних ремонтів – Поточний ремонт внутрішньої водопровідної мережі В-1 з установкою насосної станції – 29 775,60 грн.; поточний ремонт твердопаливного котла – 48 710,00 грн.</w:t>
      </w:r>
    </w:p>
    <w:p w:rsidR="00EA446D" w:rsidRPr="00EA446D" w:rsidRDefault="00EA446D" w:rsidP="00EA446D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Для закупівлі обладнання   – ноутбук – 17 000,00 грн.; прасувальний прес у пральню – 30 000,00 грн.</w:t>
      </w:r>
    </w:p>
    <w:p w:rsidR="00EA446D" w:rsidRPr="00EA446D" w:rsidRDefault="00EA446D" w:rsidP="00EA446D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Для закупівлі  програмно-методичного, дидактичного, 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роздаткового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та інших матеріалів, підручників, посібників тощо –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навчально-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методична література – 4 758,70 грн.</w:t>
      </w:r>
    </w:p>
    <w:p w:rsidR="00EA446D" w:rsidRPr="00EA446D" w:rsidRDefault="00EA446D" w:rsidP="00EA446D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Середня зарплата вихователів – 10998,99 грн.</w:t>
      </w:r>
    </w:p>
    <w:p w:rsidR="00EA446D" w:rsidRPr="00EA446D" w:rsidRDefault="00EA446D" w:rsidP="00EA446D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Середня зарплата інших працівників (обслуговуючого персоналу) – 6781,25 грн.</w:t>
      </w:r>
    </w:p>
    <w:p w:rsidR="00EA446D" w:rsidRPr="00EA446D" w:rsidRDefault="00EA446D" w:rsidP="00EA446D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Собівартість утримання одного вихованця на рік – 58069,90 грн.</w:t>
      </w:r>
    </w:p>
    <w:p w:rsidR="00EA446D" w:rsidRPr="00EA446D" w:rsidRDefault="00EA446D" w:rsidP="00EA446D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Собівартість утримання 1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кв.метра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будівлі – 5476,25 грн.</w:t>
      </w:r>
    </w:p>
    <w:p w:rsidR="00EA446D" w:rsidRPr="00EA446D" w:rsidRDefault="00EA446D" w:rsidP="00EA446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Виготовлена </w:t>
      </w:r>
      <w:proofErr w:type="spellStart"/>
      <w:r w:rsidRPr="00EA446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проєктно-кошторисна</w:t>
      </w:r>
      <w:proofErr w:type="spellEnd"/>
      <w:r w:rsidRPr="00EA446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документація, за якою роботи в закладі ще не проводилися:   </w:t>
      </w:r>
    </w:p>
    <w:p w:rsidR="00EA446D" w:rsidRPr="00EA446D" w:rsidRDefault="00EA446D" w:rsidP="00EA446D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Проєктна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документація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блискавко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захисту від 19 листопада 2021р. -290 870,27 грн.</w:t>
      </w:r>
    </w:p>
    <w:p w:rsidR="00EA446D" w:rsidRPr="00EA446D" w:rsidRDefault="00EA446D" w:rsidP="00EA446D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Проєктна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документація вогнезахисної обробки дерев’яних конструкції горища від 19 листопада 2021 р. – 66 200,00 грн.</w:t>
      </w:r>
    </w:p>
    <w:p w:rsidR="00EA446D" w:rsidRPr="00EA446D" w:rsidRDefault="00EA446D" w:rsidP="00EA446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Виділено та витрачено коштів на харчування дітей – 1 650 000,00 </w:t>
      </w:r>
      <w:proofErr w:type="spellStart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грн</w:t>
      </w:r>
      <w:proofErr w:type="spellEnd"/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, це на 46,83 % більше, ніж у 2020 році.</w:t>
      </w: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Підводячи підсумок вищевикладеного, вважаю, що всі поставлені перед колективом завдання – виконані, а проведена робота може бути оцінена </w:t>
      </w: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задовільно.</w:t>
      </w: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Керуючись Законами України «Про освіту», «Про дошкільну освіту», Базового компоненту дошкільної освіти, інструктивно-методичних рекомендацій МО України, річного плану КЗДО «ЦРД «Барвінок», завдячуючи батьківській допомозі та злагодженій роботі колективу у закладі дошкільної освіти створені сприятливі умови для розвитку, виховання та навчання дітей, коли в центрі всього стоїть дитина, її права та законні інтереси, фізичний, інтелектуальний та культурний розвиток. Адже першою і невід’ємною ланкою освіти України є дошкільна освіта. Тим більше, у складний для України час, необхідно докласти зусиль, для стабільного функціонування закладу дошкільної освіти, виховання у дітей духовних, патріотичних та моральних цінностей.</w:t>
      </w: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За підсумками роботи колективу упродовж навчального року можна зазначити, що поставлені завдання в цілому виконано.</w:t>
      </w: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A446D" w:rsidRPr="00EA446D" w:rsidRDefault="00EA446D" w:rsidP="00EA446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>Директор КЗДО «ЦРД «Барвінок»</w:t>
      </w: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EA446D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Ніна СТАХОВСЬКА</w:t>
      </w:r>
    </w:p>
    <w:p w:rsidR="00134E41" w:rsidRPr="00492137" w:rsidRDefault="00134E41" w:rsidP="00A73957">
      <w:pPr>
        <w:spacing w:after="200" w:line="240" w:lineRule="auto"/>
        <w:rPr>
          <w:rFonts w:ascii="Times New Roman" w:eastAsia="Times New Roman" w:hAnsi="Times New Roman" w:cs="Times New Roman"/>
          <w:sz w:val="28"/>
        </w:rPr>
      </w:pPr>
    </w:p>
    <w:sectPr w:rsidR="00134E41" w:rsidRPr="00492137" w:rsidSect="00896AA7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E01AD"/>
    <w:multiLevelType w:val="hybridMultilevel"/>
    <w:tmpl w:val="9B3CD50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BD76392"/>
    <w:multiLevelType w:val="hybridMultilevel"/>
    <w:tmpl w:val="F0347A74"/>
    <w:lvl w:ilvl="0" w:tplc="EE084B9C">
      <w:start w:val="15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F7A5E38"/>
    <w:multiLevelType w:val="hybridMultilevel"/>
    <w:tmpl w:val="17928F86"/>
    <w:lvl w:ilvl="0" w:tplc="495A5B1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A4E4DA8"/>
    <w:multiLevelType w:val="hybridMultilevel"/>
    <w:tmpl w:val="7504764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>
    <w:nsid w:val="78825FCC"/>
    <w:multiLevelType w:val="hybridMultilevel"/>
    <w:tmpl w:val="51C2E002"/>
    <w:lvl w:ilvl="0" w:tplc="C5B2C5D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A68"/>
    <w:rsid w:val="00134E41"/>
    <w:rsid w:val="002A5C1D"/>
    <w:rsid w:val="00304A68"/>
    <w:rsid w:val="00307517"/>
    <w:rsid w:val="00492137"/>
    <w:rsid w:val="00522711"/>
    <w:rsid w:val="007643F6"/>
    <w:rsid w:val="008919BC"/>
    <w:rsid w:val="008952D9"/>
    <w:rsid w:val="00896AA7"/>
    <w:rsid w:val="008C47D1"/>
    <w:rsid w:val="009040D4"/>
    <w:rsid w:val="0092212C"/>
    <w:rsid w:val="00A73957"/>
    <w:rsid w:val="00A937E1"/>
    <w:rsid w:val="00C7509D"/>
    <w:rsid w:val="00D87325"/>
    <w:rsid w:val="00E14E2B"/>
    <w:rsid w:val="00EA4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5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95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52D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5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95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52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10</Pages>
  <Words>3677</Words>
  <Characters>20963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38096</dc:creator>
  <cp:lastModifiedBy>user</cp:lastModifiedBy>
  <cp:revision>16</cp:revision>
  <cp:lastPrinted>2022-01-12T11:43:00Z</cp:lastPrinted>
  <dcterms:created xsi:type="dcterms:W3CDTF">2021-12-12T22:35:00Z</dcterms:created>
  <dcterms:modified xsi:type="dcterms:W3CDTF">2022-01-12T11:44:00Z</dcterms:modified>
</cp:coreProperties>
</file>