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F04" w:rsidRPr="008232C4" w:rsidRDefault="008232C4" w:rsidP="008232C4">
      <w:pPr>
        <w:spacing w:after="0" w:line="240" w:lineRule="auto"/>
        <w:ind w:left="709" w:hanging="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B34F04" w:rsidRPr="00FD069A" w:rsidRDefault="00B34F04" w:rsidP="00B34F04">
      <w:pPr>
        <w:spacing w:after="0" w:line="240" w:lineRule="auto"/>
        <w:jc w:val="center"/>
        <w:rPr>
          <w:rFonts w:ascii="Times New Roman" w:eastAsia="Times New Roman" w:hAnsi="Times New Roman" w:cs="Times New Roman"/>
          <w:snapToGrid w:val="0"/>
          <w:color w:val="00FF00"/>
          <w:sz w:val="26"/>
          <w:szCs w:val="26"/>
          <w:lang w:eastAsia="ru-RU"/>
        </w:rPr>
      </w:pPr>
      <w:r w:rsidRPr="00FD069A">
        <w:rPr>
          <w:rFonts w:ascii="Times New Roman" w:eastAsia="Times New Roman" w:hAnsi="Times New Roman" w:cs="Times New Roman"/>
          <w:noProof/>
          <w:color w:val="00FF00"/>
          <w:sz w:val="26"/>
          <w:szCs w:val="26"/>
          <w:lang w:eastAsia="uk-UA"/>
        </w:rPr>
        <w:drawing>
          <wp:inline distT="0" distB="0" distL="0" distR="0" wp14:anchorId="7D6D723F" wp14:editId="6AC4CAC1">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B34F04" w:rsidRPr="00FD069A" w:rsidRDefault="00B34F04" w:rsidP="00B34F04">
      <w:pPr>
        <w:spacing w:after="0" w:line="240" w:lineRule="auto"/>
        <w:jc w:val="center"/>
        <w:rPr>
          <w:rFonts w:ascii="Times New Roman" w:eastAsia="Times New Roman" w:hAnsi="Times New Roman" w:cs="Times New Roman"/>
          <w:b/>
          <w:bCs/>
          <w:sz w:val="26"/>
          <w:szCs w:val="26"/>
          <w:lang w:eastAsia="ru-RU"/>
        </w:rPr>
      </w:pPr>
      <w:r w:rsidRPr="00FD069A">
        <w:rPr>
          <w:rFonts w:ascii="Times New Roman" w:eastAsia="Times New Roman" w:hAnsi="Times New Roman" w:cs="Times New Roman"/>
          <w:b/>
          <w:bCs/>
          <w:sz w:val="26"/>
          <w:szCs w:val="26"/>
          <w:lang w:eastAsia="ru-RU"/>
        </w:rPr>
        <w:t>ПЕТРІВСЬКА СІЛЬСЬКА РАДА</w:t>
      </w:r>
    </w:p>
    <w:p w:rsidR="00B34F04" w:rsidRPr="00FD069A" w:rsidRDefault="00B34F04" w:rsidP="00B34F04">
      <w:pPr>
        <w:spacing w:after="0" w:line="240" w:lineRule="auto"/>
        <w:jc w:val="center"/>
        <w:rPr>
          <w:rFonts w:ascii="Times New Roman" w:eastAsia="Times New Roman" w:hAnsi="Times New Roman" w:cs="Times New Roman"/>
          <w:b/>
          <w:bCs/>
          <w:sz w:val="26"/>
          <w:szCs w:val="26"/>
          <w:lang w:eastAsia="ru-RU"/>
        </w:rPr>
      </w:pPr>
      <w:r w:rsidRPr="00FD069A">
        <w:rPr>
          <w:rFonts w:ascii="Times New Roman" w:eastAsia="Times New Roman" w:hAnsi="Times New Roman" w:cs="Times New Roman"/>
          <w:b/>
          <w:bCs/>
          <w:sz w:val="26"/>
          <w:szCs w:val="26"/>
          <w:lang w:eastAsia="ru-RU"/>
        </w:rPr>
        <w:t>ВИШГОРОДСЬКОГО РАЙОНУ КИЇВСЬКОЇ ОБЛАСТІ</w:t>
      </w:r>
    </w:p>
    <w:p w:rsidR="00B34F04" w:rsidRPr="00FD069A" w:rsidRDefault="00B34F04" w:rsidP="00B34F04">
      <w:pPr>
        <w:spacing w:after="0" w:line="240" w:lineRule="auto"/>
        <w:jc w:val="center"/>
        <w:rPr>
          <w:rFonts w:ascii="Times New Roman" w:eastAsia="Times New Roman" w:hAnsi="Times New Roman" w:cs="Times New Roman"/>
          <w:b/>
          <w:bCs/>
          <w:sz w:val="26"/>
          <w:szCs w:val="26"/>
          <w:lang w:eastAsia="ru-RU"/>
        </w:rPr>
      </w:pPr>
      <w:r w:rsidRPr="00FD069A">
        <w:rPr>
          <w:rFonts w:ascii="Times New Roman" w:eastAsia="Times New Roman" w:hAnsi="Times New Roman" w:cs="Times New Roman"/>
          <w:b/>
          <w:bCs/>
          <w:sz w:val="26"/>
          <w:szCs w:val="26"/>
          <w:lang w:eastAsia="ru-RU"/>
        </w:rPr>
        <w:t xml:space="preserve">Шістдесят </w:t>
      </w:r>
      <w:r w:rsidR="00C00E8C" w:rsidRPr="00FD069A">
        <w:rPr>
          <w:rFonts w:ascii="Times New Roman" w:eastAsia="Times New Roman" w:hAnsi="Times New Roman" w:cs="Times New Roman"/>
          <w:b/>
          <w:bCs/>
          <w:sz w:val="26"/>
          <w:szCs w:val="26"/>
          <w:lang w:eastAsia="ru-RU"/>
        </w:rPr>
        <w:t>п’ята</w:t>
      </w:r>
      <w:r w:rsidRPr="00FD069A">
        <w:rPr>
          <w:rFonts w:ascii="Times New Roman" w:eastAsia="Times New Roman" w:hAnsi="Times New Roman" w:cs="Times New Roman"/>
          <w:b/>
          <w:bCs/>
          <w:sz w:val="26"/>
          <w:szCs w:val="26"/>
          <w:lang w:eastAsia="ru-RU"/>
        </w:rPr>
        <w:t xml:space="preserve"> сесія восьмого скликання</w:t>
      </w:r>
    </w:p>
    <w:p w:rsidR="00B34F04" w:rsidRPr="00FD069A" w:rsidRDefault="00B34F04" w:rsidP="00B34F04">
      <w:pPr>
        <w:spacing w:after="0" w:line="240" w:lineRule="auto"/>
        <w:ind w:left="540" w:hanging="540"/>
        <w:rPr>
          <w:rFonts w:ascii="Times New Roman" w:eastAsia="Times New Roman" w:hAnsi="Times New Roman" w:cs="Times New Roman"/>
          <w:b/>
          <w:i/>
          <w:sz w:val="24"/>
          <w:szCs w:val="26"/>
          <w:lang w:eastAsia="ru-RU"/>
        </w:rPr>
      </w:pPr>
    </w:p>
    <w:p w:rsidR="00B34F04" w:rsidRPr="00FD069A" w:rsidRDefault="008232C4" w:rsidP="00B34F04">
      <w:pPr>
        <w:spacing w:after="0" w:line="240" w:lineRule="auto"/>
        <w:ind w:left="540" w:hanging="540"/>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«24</w:t>
      </w:r>
      <w:r w:rsidR="00B34F04" w:rsidRPr="00FD069A">
        <w:rPr>
          <w:rFonts w:ascii="Times New Roman" w:eastAsia="Times New Roman" w:hAnsi="Times New Roman" w:cs="Times New Roman"/>
          <w:b/>
          <w:sz w:val="26"/>
          <w:szCs w:val="26"/>
          <w:lang w:eastAsia="ru-RU"/>
        </w:rPr>
        <w:t xml:space="preserve">» грудня 2024 року                                                                 </w:t>
      </w:r>
      <w:r w:rsidR="00B34F04" w:rsidRPr="00FD069A">
        <w:rPr>
          <w:rFonts w:ascii="Times New Roman" w:eastAsia="Times New Roman" w:hAnsi="Times New Roman" w:cs="Times New Roman"/>
          <w:b/>
          <w:sz w:val="26"/>
          <w:szCs w:val="26"/>
          <w:lang w:val="ru-RU" w:eastAsia="ru-RU"/>
        </w:rPr>
        <w:t xml:space="preserve">    </w:t>
      </w:r>
      <w:r w:rsidR="00B34F04" w:rsidRPr="00FD069A">
        <w:rPr>
          <w:rFonts w:ascii="Times New Roman" w:eastAsia="Times New Roman" w:hAnsi="Times New Roman" w:cs="Times New Roman"/>
          <w:b/>
          <w:sz w:val="26"/>
          <w:szCs w:val="26"/>
          <w:lang w:eastAsia="ru-RU"/>
        </w:rPr>
        <w:t xml:space="preserve">                     № </w:t>
      </w:r>
      <w:r>
        <w:rPr>
          <w:rFonts w:ascii="Times New Roman" w:eastAsia="Times New Roman" w:hAnsi="Times New Roman" w:cs="Times New Roman"/>
          <w:b/>
          <w:sz w:val="26"/>
          <w:szCs w:val="26"/>
          <w:lang w:eastAsia="ru-RU"/>
        </w:rPr>
        <w:t>2393</w:t>
      </w:r>
    </w:p>
    <w:p w:rsidR="00B34F04" w:rsidRPr="00FD069A" w:rsidRDefault="00B34F04" w:rsidP="00B34F04">
      <w:pPr>
        <w:tabs>
          <w:tab w:val="left" w:pos="3840"/>
          <w:tab w:val="center" w:pos="5168"/>
        </w:tabs>
        <w:spacing w:after="0" w:line="240" w:lineRule="auto"/>
        <w:ind w:left="540"/>
        <w:rPr>
          <w:rFonts w:ascii="Times New Roman" w:eastAsia="Times New Roman" w:hAnsi="Times New Roman" w:cs="Times New Roman"/>
          <w:b/>
          <w:sz w:val="26"/>
          <w:szCs w:val="26"/>
          <w:lang w:eastAsia="ru-RU"/>
        </w:rPr>
      </w:pPr>
      <w:r w:rsidRPr="00FD069A">
        <w:rPr>
          <w:rFonts w:ascii="Times New Roman" w:eastAsia="Times New Roman" w:hAnsi="Times New Roman" w:cs="Times New Roman"/>
          <w:b/>
          <w:sz w:val="26"/>
          <w:szCs w:val="26"/>
          <w:lang w:eastAsia="ru-RU"/>
        </w:rPr>
        <w:tab/>
        <w:t xml:space="preserve">     РІШЕННЯ</w:t>
      </w:r>
    </w:p>
    <w:p w:rsidR="00B34F04" w:rsidRPr="00FD069A" w:rsidRDefault="00B34F04" w:rsidP="00B34F04">
      <w:pPr>
        <w:tabs>
          <w:tab w:val="left" w:pos="3840"/>
          <w:tab w:val="center" w:pos="5168"/>
        </w:tabs>
        <w:spacing w:after="0" w:line="240" w:lineRule="auto"/>
        <w:ind w:left="540"/>
        <w:rPr>
          <w:rFonts w:ascii="Times New Roman" w:eastAsia="Times New Roman" w:hAnsi="Times New Roman" w:cs="Times New Roman"/>
          <w:b/>
          <w:sz w:val="26"/>
          <w:szCs w:val="26"/>
          <w:lang w:eastAsia="ru-RU"/>
        </w:rPr>
      </w:pPr>
    </w:p>
    <w:p w:rsidR="0030375A" w:rsidRDefault="00B34F04" w:rsidP="0030375A">
      <w:pPr>
        <w:spacing w:after="0" w:line="240" w:lineRule="auto"/>
        <w:rPr>
          <w:rFonts w:ascii="Times New Roman" w:eastAsia="Times New Roman" w:hAnsi="Times New Roman" w:cs="Times New Roman"/>
          <w:b/>
          <w:i/>
          <w:sz w:val="26"/>
          <w:szCs w:val="26"/>
          <w:lang w:eastAsia="ru-RU"/>
        </w:rPr>
      </w:pPr>
      <w:r w:rsidRPr="00FD069A">
        <w:rPr>
          <w:rFonts w:ascii="Times New Roman" w:eastAsia="Times New Roman" w:hAnsi="Times New Roman" w:cs="Times New Roman"/>
          <w:b/>
          <w:i/>
          <w:sz w:val="26"/>
          <w:szCs w:val="26"/>
          <w:lang w:eastAsia="ru-RU"/>
        </w:rPr>
        <w:t xml:space="preserve">Про затвердження </w:t>
      </w:r>
      <w:r>
        <w:rPr>
          <w:rFonts w:ascii="Times New Roman" w:eastAsia="Times New Roman" w:hAnsi="Times New Roman" w:cs="Times New Roman"/>
          <w:b/>
          <w:i/>
          <w:sz w:val="26"/>
          <w:szCs w:val="26"/>
          <w:lang w:eastAsia="ru-RU"/>
        </w:rPr>
        <w:t xml:space="preserve">Програми </w:t>
      </w:r>
      <w:r w:rsidR="0030375A" w:rsidRPr="0030375A">
        <w:rPr>
          <w:rFonts w:ascii="Times New Roman" w:eastAsia="Times New Roman" w:hAnsi="Times New Roman" w:cs="Times New Roman"/>
          <w:b/>
          <w:i/>
          <w:sz w:val="26"/>
          <w:szCs w:val="26"/>
          <w:lang w:eastAsia="ru-RU"/>
        </w:rPr>
        <w:t>«Підтримка об’єднань</w:t>
      </w:r>
    </w:p>
    <w:p w:rsidR="00B34F04" w:rsidRDefault="0030375A" w:rsidP="0030375A">
      <w:pPr>
        <w:spacing w:after="0" w:line="240" w:lineRule="auto"/>
        <w:rPr>
          <w:rFonts w:ascii="Times New Roman" w:eastAsia="Times New Roman" w:hAnsi="Times New Roman" w:cs="Times New Roman"/>
          <w:b/>
          <w:i/>
          <w:sz w:val="26"/>
          <w:szCs w:val="26"/>
          <w:lang w:eastAsia="ru-RU"/>
        </w:rPr>
      </w:pPr>
      <w:r w:rsidRPr="0030375A">
        <w:rPr>
          <w:rFonts w:ascii="Times New Roman" w:eastAsia="Times New Roman" w:hAnsi="Times New Roman" w:cs="Times New Roman"/>
          <w:b/>
          <w:i/>
          <w:sz w:val="26"/>
          <w:szCs w:val="26"/>
          <w:lang w:eastAsia="ru-RU"/>
        </w:rPr>
        <w:t>співвласників багатоквартирних будинків на 2025-2027 роки»</w:t>
      </w:r>
    </w:p>
    <w:p w:rsidR="0030375A" w:rsidRPr="00FD069A" w:rsidRDefault="0030375A" w:rsidP="0030375A">
      <w:pPr>
        <w:spacing w:after="0" w:line="240" w:lineRule="auto"/>
        <w:rPr>
          <w:rFonts w:ascii="Times New Roman" w:eastAsia="Times New Roman" w:hAnsi="Times New Roman" w:cs="Times New Roman"/>
          <w:b/>
          <w:i/>
          <w:sz w:val="26"/>
          <w:szCs w:val="26"/>
          <w:lang w:eastAsia="ru-RU"/>
        </w:rPr>
      </w:pPr>
    </w:p>
    <w:p w:rsidR="00B34F04" w:rsidRPr="00FD069A" w:rsidRDefault="00B34F04" w:rsidP="00B34F04">
      <w:pPr>
        <w:spacing w:after="0" w:line="240" w:lineRule="auto"/>
        <w:ind w:firstLine="709"/>
        <w:jc w:val="both"/>
        <w:rPr>
          <w:rFonts w:ascii="Times New Roman" w:eastAsia="Times New Roman" w:hAnsi="Times New Roman" w:cs="Times New Roman"/>
          <w:sz w:val="26"/>
          <w:szCs w:val="26"/>
          <w:lang w:eastAsia="ru-RU"/>
        </w:rPr>
      </w:pPr>
      <w:r w:rsidRPr="00FD069A">
        <w:rPr>
          <w:rFonts w:ascii="Times New Roman" w:eastAsia="Times New Roman" w:hAnsi="Times New Roman" w:cs="Times New Roman"/>
          <w:sz w:val="26"/>
          <w:szCs w:val="26"/>
          <w:lang w:eastAsia="ru-RU"/>
        </w:rPr>
        <w:t>Відповідно до Бюджетного кодексу України, статті 26 Закону України «Про місц</w:t>
      </w:r>
      <w:r>
        <w:rPr>
          <w:rFonts w:ascii="Times New Roman" w:eastAsia="Times New Roman" w:hAnsi="Times New Roman" w:cs="Times New Roman"/>
          <w:sz w:val="26"/>
          <w:szCs w:val="26"/>
          <w:lang w:eastAsia="ru-RU"/>
        </w:rPr>
        <w:t xml:space="preserve">еве самоврядування в Україні», </w:t>
      </w:r>
      <w:r w:rsidR="00D564C6" w:rsidRPr="00D564C6">
        <w:rPr>
          <w:rFonts w:ascii="Times New Roman" w:eastAsia="Times New Roman" w:hAnsi="Times New Roman" w:cs="Times New Roman"/>
          <w:sz w:val="26"/>
          <w:szCs w:val="26"/>
          <w:lang w:eastAsia="ru-RU"/>
        </w:rPr>
        <w:t>законів України «Про об'єднання співвласників багатоквартирного будинку», «Про особливості здійснення права власності у багатоквартирному будинку», «Про житлово-комунальні послуги», «Про приватизацію державного житлового фонду»</w:t>
      </w:r>
      <w:r>
        <w:rPr>
          <w:rFonts w:ascii="Times New Roman" w:eastAsia="Times New Roman" w:hAnsi="Times New Roman" w:cs="Times New Roman"/>
          <w:sz w:val="26"/>
          <w:szCs w:val="26"/>
          <w:lang w:eastAsia="ru-RU"/>
        </w:rPr>
        <w:t xml:space="preserve">, </w:t>
      </w:r>
      <w:r w:rsidRPr="00FD069A">
        <w:rPr>
          <w:rFonts w:ascii="Times New Roman" w:eastAsia="Times New Roman" w:hAnsi="Times New Roman" w:cs="Times New Roman"/>
          <w:sz w:val="26"/>
          <w:szCs w:val="26"/>
          <w:lang w:eastAsia="ru-RU"/>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w:t>
      </w:r>
      <w:r w:rsidR="0030375A" w:rsidRPr="0030375A">
        <w:rPr>
          <w:rFonts w:ascii="Times New Roman" w:eastAsia="Times New Roman" w:hAnsi="Times New Roman" w:cs="Times New Roman"/>
          <w:sz w:val="26"/>
          <w:szCs w:val="26"/>
          <w:lang w:eastAsia="ru-RU"/>
        </w:rPr>
        <w:t xml:space="preserve"> з питань комунальної власності, приватизації, житлово-комунального господарства, розвитку промисловості та інфраструктури</w:t>
      </w:r>
      <w:r w:rsidRPr="00FD069A">
        <w:rPr>
          <w:rFonts w:ascii="Times New Roman" w:eastAsia="Times New Roman" w:hAnsi="Times New Roman" w:cs="Times New Roman"/>
          <w:sz w:val="26"/>
          <w:szCs w:val="26"/>
          <w:lang w:eastAsia="ru-RU"/>
        </w:rPr>
        <w:t xml:space="preserve">, </w:t>
      </w:r>
      <w:r w:rsidRPr="00FD069A">
        <w:rPr>
          <w:rFonts w:ascii="Times New Roman" w:eastAsia="Times New Roman" w:hAnsi="Times New Roman" w:cs="Times New Roman"/>
          <w:b/>
          <w:sz w:val="26"/>
          <w:szCs w:val="26"/>
          <w:lang w:eastAsia="ru-RU"/>
        </w:rPr>
        <w:t>сільська рада</w:t>
      </w:r>
      <w:r w:rsidRPr="00FD069A">
        <w:rPr>
          <w:rFonts w:ascii="Times New Roman" w:eastAsia="Times New Roman" w:hAnsi="Times New Roman" w:cs="Times New Roman"/>
          <w:sz w:val="26"/>
          <w:szCs w:val="26"/>
          <w:lang w:eastAsia="ru-RU"/>
        </w:rPr>
        <w:t xml:space="preserve"> </w:t>
      </w:r>
    </w:p>
    <w:p w:rsidR="00B34F04" w:rsidRPr="00FD069A" w:rsidRDefault="00B34F04" w:rsidP="00B34F04">
      <w:pPr>
        <w:spacing w:after="0" w:line="240" w:lineRule="auto"/>
        <w:ind w:firstLine="709"/>
        <w:jc w:val="both"/>
        <w:rPr>
          <w:rFonts w:ascii="Times New Roman" w:eastAsia="Times New Roman" w:hAnsi="Times New Roman" w:cs="Times New Roman"/>
          <w:sz w:val="24"/>
          <w:szCs w:val="26"/>
          <w:lang w:eastAsia="ru-RU"/>
        </w:rPr>
      </w:pPr>
    </w:p>
    <w:p w:rsidR="00B34F04" w:rsidRPr="00FD069A" w:rsidRDefault="00B34F04" w:rsidP="00B34F04">
      <w:pPr>
        <w:spacing w:after="0" w:line="240" w:lineRule="auto"/>
        <w:jc w:val="center"/>
        <w:rPr>
          <w:rFonts w:ascii="Times New Roman" w:eastAsia="Times New Roman" w:hAnsi="Times New Roman" w:cs="Times New Roman"/>
          <w:b/>
          <w:i/>
          <w:sz w:val="26"/>
          <w:szCs w:val="26"/>
          <w:lang w:eastAsia="ru-RU"/>
        </w:rPr>
      </w:pPr>
      <w:r w:rsidRPr="00FD069A">
        <w:rPr>
          <w:rFonts w:ascii="Times New Roman" w:eastAsia="Times New Roman" w:hAnsi="Times New Roman" w:cs="Times New Roman"/>
          <w:b/>
          <w:i/>
          <w:sz w:val="26"/>
          <w:szCs w:val="26"/>
          <w:lang w:eastAsia="ru-RU"/>
        </w:rPr>
        <w:t>ВИРІШИЛА</w:t>
      </w:r>
    </w:p>
    <w:p w:rsidR="00B34F04" w:rsidRPr="00FD069A" w:rsidRDefault="00B34F04" w:rsidP="00B34F04">
      <w:pPr>
        <w:shd w:val="clear" w:color="auto" w:fill="FFFFFF"/>
        <w:spacing w:after="0" w:line="240" w:lineRule="auto"/>
        <w:ind w:firstLine="851"/>
        <w:jc w:val="both"/>
        <w:textAlignment w:val="baseline"/>
        <w:rPr>
          <w:rFonts w:ascii="Times New Roman" w:eastAsia="Times New Roman" w:hAnsi="Times New Roman" w:cs="Times New Roman"/>
          <w:sz w:val="24"/>
          <w:szCs w:val="26"/>
          <w:lang w:eastAsia="ru-RU"/>
        </w:rPr>
      </w:pPr>
    </w:p>
    <w:p w:rsidR="00B34F04" w:rsidRPr="00FD069A" w:rsidRDefault="00B34F04" w:rsidP="0030375A">
      <w:pPr>
        <w:shd w:val="clear" w:color="auto" w:fill="FFFFFF"/>
        <w:spacing w:after="0" w:line="240" w:lineRule="auto"/>
        <w:ind w:firstLine="851"/>
        <w:jc w:val="both"/>
        <w:textAlignment w:val="baseline"/>
        <w:rPr>
          <w:rFonts w:ascii="Times New Roman" w:eastAsia="Times New Roman" w:hAnsi="Times New Roman" w:cs="Times New Roman"/>
          <w:sz w:val="26"/>
          <w:szCs w:val="26"/>
          <w:lang w:eastAsia="ru-RU"/>
        </w:rPr>
      </w:pPr>
      <w:r w:rsidRPr="00FD069A">
        <w:rPr>
          <w:rFonts w:ascii="Times New Roman" w:eastAsia="Times New Roman" w:hAnsi="Times New Roman" w:cs="Times New Roman"/>
          <w:sz w:val="26"/>
          <w:szCs w:val="26"/>
          <w:lang w:eastAsia="ru-RU"/>
        </w:rPr>
        <w:t xml:space="preserve">1. Затвердити </w:t>
      </w:r>
      <w:r>
        <w:rPr>
          <w:rFonts w:ascii="Times New Roman" w:eastAsia="Times New Roman" w:hAnsi="Times New Roman" w:cs="Times New Roman"/>
          <w:sz w:val="26"/>
          <w:szCs w:val="26"/>
          <w:lang w:eastAsia="ru-RU"/>
        </w:rPr>
        <w:t xml:space="preserve">Програму </w:t>
      </w:r>
      <w:r w:rsidR="0030375A" w:rsidRPr="0030375A">
        <w:rPr>
          <w:rFonts w:ascii="Times New Roman" w:eastAsia="Times New Roman" w:hAnsi="Times New Roman" w:cs="Times New Roman"/>
          <w:sz w:val="26"/>
          <w:szCs w:val="26"/>
          <w:lang w:eastAsia="ru-RU"/>
        </w:rPr>
        <w:t xml:space="preserve">«Підтримка об’єднань співвласників багатоквартирних будинків на 2025-2027 роки» </w:t>
      </w:r>
      <w:r w:rsidRPr="00FD069A">
        <w:rPr>
          <w:rFonts w:ascii="Times New Roman" w:eastAsia="Times New Roman" w:hAnsi="Times New Roman" w:cs="Times New Roman"/>
          <w:sz w:val="26"/>
          <w:szCs w:val="26"/>
          <w:lang w:eastAsia="ru-RU"/>
        </w:rPr>
        <w:t>(далі – Програма), що додається.</w:t>
      </w:r>
    </w:p>
    <w:p w:rsidR="00B34F04" w:rsidRPr="00FD069A" w:rsidRDefault="00B34F04" w:rsidP="00B34F04">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eastAsia="ru-RU"/>
        </w:rPr>
      </w:pPr>
      <w:r w:rsidRPr="00FD069A">
        <w:rPr>
          <w:rFonts w:ascii="Times New Roman" w:eastAsia="Times New Roman" w:hAnsi="Times New Roman" w:cs="Times New Roman"/>
          <w:sz w:val="26"/>
          <w:szCs w:val="26"/>
          <w:lang w:eastAsia="ru-RU"/>
        </w:rPr>
        <w:t xml:space="preserve">2. </w:t>
      </w:r>
      <w:r w:rsidRPr="00FD069A">
        <w:rPr>
          <w:rFonts w:ascii="Times New Roman" w:eastAsia="Times New Roman" w:hAnsi="Times New Roman" w:cs="Times New Roman"/>
          <w:bCs/>
          <w:sz w:val="26"/>
          <w:szCs w:val="26"/>
          <w:lang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B34F04" w:rsidRPr="00FD069A" w:rsidRDefault="00B34F04" w:rsidP="00B34F04">
      <w:pPr>
        <w:spacing w:after="0" w:line="240" w:lineRule="auto"/>
        <w:ind w:firstLine="851"/>
        <w:jc w:val="both"/>
        <w:rPr>
          <w:rFonts w:ascii="Times New Roman" w:eastAsia="Times New Roman" w:hAnsi="Times New Roman" w:cs="Times New Roman"/>
          <w:b/>
          <w:i/>
          <w:sz w:val="26"/>
          <w:szCs w:val="26"/>
          <w:lang w:eastAsia="ru-RU"/>
        </w:rPr>
      </w:pPr>
      <w:r w:rsidRPr="00FD069A">
        <w:rPr>
          <w:rFonts w:ascii="Times New Roman" w:eastAsia="Times New Roman" w:hAnsi="Times New Roman" w:cs="Times New Roman"/>
          <w:sz w:val="26"/>
          <w:szCs w:val="26"/>
          <w:lang w:eastAsia="ru-RU"/>
        </w:rPr>
        <w:t>3. Контроль за виконанням цього рішення покласти на постійні комісії сільської ради</w:t>
      </w:r>
      <w:r w:rsidRPr="00FD069A">
        <w:rPr>
          <w:rFonts w:ascii="Times New Roman" w:eastAsia="Times New Roman" w:hAnsi="Times New Roman" w:cs="Times New Roman"/>
          <w:sz w:val="24"/>
          <w:szCs w:val="24"/>
          <w:lang w:eastAsia="ru-RU"/>
        </w:rPr>
        <w:t xml:space="preserve"> </w:t>
      </w:r>
      <w:r w:rsidRPr="00FD069A">
        <w:rPr>
          <w:rFonts w:ascii="Times New Roman" w:eastAsia="Times New Roman" w:hAnsi="Times New Roman" w:cs="Times New Roman"/>
          <w:sz w:val="26"/>
          <w:szCs w:val="26"/>
          <w:lang w:eastAsia="ru-RU"/>
        </w:rPr>
        <w:t xml:space="preserve">з питань бюджету, фінансів, соціально-економічного розвитку, інвестиційної діяльності, підприємництва та зовнішньоекономічних зв’язків і </w:t>
      </w:r>
      <w:r w:rsidR="00D564C6" w:rsidRPr="00D564C6">
        <w:rPr>
          <w:rFonts w:ascii="Times New Roman" w:eastAsia="Times New Roman" w:hAnsi="Times New Roman" w:cs="Times New Roman"/>
          <w:sz w:val="26"/>
          <w:szCs w:val="26"/>
          <w:lang w:eastAsia="ru-RU"/>
        </w:rPr>
        <w:t>з питань комунальної власності, приватизації, житлово-комунального господарства, розвитку промисловості та інфраструктури</w:t>
      </w:r>
      <w:r w:rsidRPr="00FD069A">
        <w:rPr>
          <w:rFonts w:ascii="Times New Roman" w:eastAsia="Times New Roman" w:hAnsi="Times New Roman" w:cs="Times New Roman"/>
          <w:sz w:val="26"/>
          <w:szCs w:val="26"/>
          <w:lang w:eastAsia="ru-RU"/>
        </w:rPr>
        <w:t>.</w:t>
      </w:r>
      <w:r w:rsidRPr="00FD069A">
        <w:rPr>
          <w:rFonts w:ascii="Times New Roman" w:eastAsia="Times New Roman" w:hAnsi="Times New Roman" w:cs="Times New Roman"/>
          <w:b/>
          <w:i/>
          <w:sz w:val="26"/>
          <w:szCs w:val="26"/>
          <w:lang w:eastAsia="ru-RU"/>
        </w:rPr>
        <w:t xml:space="preserve">      </w:t>
      </w:r>
    </w:p>
    <w:p w:rsidR="00B34F04" w:rsidRPr="00FD069A" w:rsidRDefault="00B34F04" w:rsidP="00B34F04">
      <w:pPr>
        <w:spacing w:after="0" w:line="240" w:lineRule="auto"/>
        <w:rPr>
          <w:rFonts w:ascii="Times New Roman" w:eastAsia="Times New Roman" w:hAnsi="Times New Roman" w:cs="Times New Roman"/>
          <w:b/>
          <w:i/>
          <w:szCs w:val="26"/>
          <w:lang w:eastAsia="ru-RU"/>
        </w:rPr>
      </w:pPr>
    </w:p>
    <w:p w:rsidR="00B34F04" w:rsidRPr="00FD069A" w:rsidRDefault="00B34F04" w:rsidP="00B34F04">
      <w:pPr>
        <w:spacing w:after="0" w:line="240" w:lineRule="auto"/>
        <w:rPr>
          <w:rFonts w:ascii="Times New Roman" w:eastAsia="Times New Roman" w:hAnsi="Times New Roman" w:cs="Times New Roman"/>
          <w:b/>
          <w:i/>
          <w:szCs w:val="26"/>
          <w:lang w:eastAsia="ru-RU"/>
        </w:rPr>
      </w:pPr>
    </w:p>
    <w:p w:rsidR="00B34F04" w:rsidRPr="00FD069A" w:rsidRDefault="00B34F04" w:rsidP="00B34F04">
      <w:pPr>
        <w:spacing w:after="0" w:line="240" w:lineRule="auto"/>
        <w:rPr>
          <w:rFonts w:ascii="Times New Roman" w:eastAsia="Times New Roman" w:hAnsi="Times New Roman" w:cs="Times New Roman"/>
          <w:b/>
          <w:i/>
          <w:sz w:val="26"/>
          <w:szCs w:val="26"/>
          <w:lang w:eastAsia="ru-RU"/>
        </w:rPr>
      </w:pPr>
      <w:r w:rsidRPr="00FD069A">
        <w:rPr>
          <w:rFonts w:ascii="Times New Roman" w:eastAsia="Times New Roman" w:hAnsi="Times New Roman" w:cs="Times New Roman"/>
          <w:b/>
          <w:i/>
          <w:sz w:val="26"/>
          <w:szCs w:val="26"/>
          <w:lang w:eastAsia="ru-RU"/>
        </w:rPr>
        <w:t xml:space="preserve">Сільський голова                                                                            </w:t>
      </w:r>
      <w:proofErr w:type="spellStart"/>
      <w:r w:rsidRPr="00FD069A">
        <w:rPr>
          <w:rFonts w:ascii="Times New Roman" w:eastAsia="Times New Roman" w:hAnsi="Times New Roman" w:cs="Times New Roman"/>
          <w:b/>
          <w:i/>
          <w:sz w:val="26"/>
          <w:szCs w:val="26"/>
          <w:lang w:eastAsia="ru-RU"/>
        </w:rPr>
        <w:t>Радіон</w:t>
      </w:r>
      <w:proofErr w:type="spellEnd"/>
      <w:r w:rsidRPr="00FD069A">
        <w:rPr>
          <w:rFonts w:ascii="Times New Roman" w:eastAsia="Times New Roman" w:hAnsi="Times New Roman" w:cs="Times New Roman"/>
          <w:b/>
          <w:i/>
          <w:sz w:val="26"/>
          <w:szCs w:val="26"/>
          <w:lang w:eastAsia="ru-RU"/>
        </w:rPr>
        <w:t xml:space="preserve"> СТАРЕНЬКИЙ</w:t>
      </w:r>
    </w:p>
    <w:p w:rsidR="00B34F04" w:rsidRPr="00FD069A" w:rsidRDefault="00B34F04" w:rsidP="00B34F04">
      <w:pPr>
        <w:spacing w:after="0" w:line="240" w:lineRule="auto"/>
        <w:ind w:left="5103"/>
        <w:jc w:val="both"/>
        <w:rPr>
          <w:rFonts w:ascii="Times New Roman" w:eastAsia="Times New Roman" w:hAnsi="Times New Roman" w:cs="Times New Roman"/>
          <w:sz w:val="28"/>
          <w:szCs w:val="28"/>
          <w:lang w:eastAsia="ru-RU"/>
        </w:rPr>
      </w:pPr>
    </w:p>
    <w:p w:rsidR="00B34F04" w:rsidRPr="00FD069A" w:rsidRDefault="00B34F04" w:rsidP="00B34F04">
      <w:pPr>
        <w:spacing w:after="0" w:line="240" w:lineRule="auto"/>
        <w:ind w:left="5103"/>
        <w:jc w:val="both"/>
        <w:rPr>
          <w:rFonts w:ascii="Times New Roman" w:eastAsia="Times New Roman" w:hAnsi="Times New Roman" w:cs="Times New Roman"/>
          <w:sz w:val="28"/>
          <w:szCs w:val="28"/>
          <w:lang w:eastAsia="ru-RU"/>
        </w:rPr>
      </w:pPr>
    </w:p>
    <w:p w:rsidR="00B34F04" w:rsidRPr="00FD069A" w:rsidRDefault="00B34F04" w:rsidP="00B34F04">
      <w:pPr>
        <w:spacing w:after="0" w:line="240" w:lineRule="auto"/>
        <w:ind w:left="5103"/>
        <w:jc w:val="both"/>
        <w:rPr>
          <w:rFonts w:ascii="Times New Roman" w:eastAsia="Times New Roman" w:hAnsi="Times New Roman" w:cs="Times New Roman"/>
          <w:sz w:val="28"/>
          <w:szCs w:val="28"/>
          <w:lang w:eastAsia="ru-RU"/>
        </w:rPr>
      </w:pPr>
    </w:p>
    <w:p w:rsidR="00B34F04" w:rsidRDefault="00B34F04" w:rsidP="00B34F04">
      <w:pPr>
        <w:spacing w:after="0" w:line="240" w:lineRule="auto"/>
        <w:ind w:left="5103"/>
        <w:jc w:val="both"/>
        <w:rPr>
          <w:rFonts w:ascii="Times New Roman" w:eastAsia="Times New Roman" w:hAnsi="Times New Roman" w:cs="Times New Roman"/>
          <w:sz w:val="28"/>
          <w:szCs w:val="28"/>
          <w:lang w:eastAsia="ru-RU"/>
        </w:rPr>
      </w:pPr>
    </w:p>
    <w:p w:rsidR="00B34F04" w:rsidRDefault="00B34F04" w:rsidP="00B34F04">
      <w:pPr>
        <w:spacing w:after="0" w:line="240" w:lineRule="auto"/>
        <w:ind w:left="5103"/>
        <w:jc w:val="both"/>
        <w:rPr>
          <w:rFonts w:ascii="Times New Roman" w:eastAsia="Times New Roman" w:hAnsi="Times New Roman" w:cs="Times New Roman"/>
          <w:sz w:val="28"/>
          <w:szCs w:val="28"/>
          <w:lang w:eastAsia="ru-RU"/>
        </w:rPr>
      </w:pPr>
    </w:p>
    <w:p w:rsidR="00B34F04" w:rsidRDefault="00B34F04" w:rsidP="00B34F04">
      <w:pPr>
        <w:spacing w:after="0" w:line="240" w:lineRule="auto"/>
        <w:ind w:left="5103"/>
        <w:jc w:val="both"/>
        <w:rPr>
          <w:rFonts w:ascii="Times New Roman" w:eastAsia="Times New Roman" w:hAnsi="Times New Roman" w:cs="Times New Roman"/>
          <w:sz w:val="28"/>
          <w:szCs w:val="28"/>
          <w:lang w:eastAsia="ru-RU"/>
        </w:rPr>
      </w:pPr>
    </w:p>
    <w:p w:rsidR="00B34F04" w:rsidRPr="00FD069A" w:rsidRDefault="00B34F04" w:rsidP="00B34F04">
      <w:pPr>
        <w:spacing w:after="0" w:line="240" w:lineRule="auto"/>
        <w:ind w:left="5103"/>
        <w:jc w:val="both"/>
        <w:rPr>
          <w:rFonts w:ascii="Times New Roman" w:eastAsia="Times New Roman" w:hAnsi="Times New Roman" w:cs="Times New Roman"/>
          <w:sz w:val="28"/>
          <w:szCs w:val="28"/>
          <w:lang w:eastAsia="ru-RU"/>
        </w:rPr>
      </w:pPr>
    </w:p>
    <w:p w:rsidR="00B34F04" w:rsidRDefault="00B34F04" w:rsidP="00B34F04">
      <w:pPr>
        <w:spacing w:after="0" w:line="240" w:lineRule="auto"/>
        <w:ind w:left="5103"/>
        <w:jc w:val="both"/>
        <w:rPr>
          <w:rFonts w:ascii="Times New Roman" w:eastAsia="Times New Roman" w:hAnsi="Times New Roman" w:cs="Times New Roman"/>
          <w:sz w:val="28"/>
          <w:szCs w:val="28"/>
          <w:lang w:eastAsia="ru-RU"/>
        </w:rPr>
      </w:pPr>
    </w:p>
    <w:p w:rsidR="008232C4" w:rsidRDefault="008232C4" w:rsidP="00B34F04">
      <w:pPr>
        <w:spacing w:after="0" w:line="240" w:lineRule="auto"/>
        <w:ind w:left="5103"/>
        <w:jc w:val="both"/>
        <w:rPr>
          <w:rFonts w:ascii="Times New Roman" w:eastAsia="Times New Roman" w:hAnsi="Times New Roman" w:cs="Times New Roman"/>
          <w:sz w:val="28"/>
          <w:szCs w:val="28"/>
          <w:lang w:eastAsia="ru-RU"/>
        </w:rPr>
      </w:pPr>
    </w:p>
    <w:p w:rsidR="008232C4" w:rsidRDefault="008232C4" w:rsidP="00B34F04">
      <w:pPr>
        <w:spacing w:after="0" w:line="240" w:lineRule="auto"/>
        <w:ind w:left="5103"/>
        <w:jc w:val="both"/>
        <w:rPr>
          <w:rFonts w:ascii="Times New Roman" w:eastAsia="Times New Roman" w:hAnsi="Times New Roman" w:cs="Times New Roman"/>
          <w:sz w:val="28"/>
          <w:szCs w:val="28"/>
          <w:lang w:eastAsia="ru-RU"/>
        </w:rPr>
      </w:pPr>
    </w:p>
    <w:p w:rsidR="008232C4" w:rsidRDefault="008232C4" w:rsidP="00B34F04">
      <w:pPr>
        <w:spacing w:after="0" w:line="240" w:lineRule="auto"/>
        <w:ind w:left="5103"/>
        <w:jc w:val="both"/>
        <w:rPr>
          <w:rFonts w:ascii="Times New Roman" w:eastAsia="Times New Roman" w:hAnsi="Times New Roman" w:cs="Times New Roman"/>
          <w:sz w:val="28"/>
          <w:szCs w:val="28"/>
          <w:lang w:eastAsia="ru-RU"/>
        </w:rPr>
      </w:pPr>
    </w:p>
    <w:p w:rsidR="00B34F04" w:rsidRPr="00FD069A" w:rsidRDefault="00B34F04" w:rsidP="00B34F04">
      <w:pPr>
        <w:spacing w:after="0" w:line="240" w:lineRule="auto"/>
        <w:ind w:left="5103"/>
        <w:jc w:val="both"/>
        <w:rPr>
          <w:rFonts w:ascii="Times New Roman" w:eastAsia="Times New Roman" w:hAnsi="Times New Roman" w:cs="Times New Roman"/>
          <w:sz w:val="28"/>
          <w:szCs w:val="28"/>
          <w:lang w:eastAsia="ru-RU"/>
        </w:rPr>
      </w:pPr>
      <w:r w:rsidRPr="00FD069A">
        <w:rPr>
          <w:rFonts w:ascii="Times New Roman" w:eastAsia="Times New Roman" w:hAnsi="Times New Roman" w:cs="Times New Roman"/>
          <w:sz w:val="28"/>
          <w:szCs w:val="28"/>
          <w:lang w:eastAsia="ru-RU"/>
        </w:rPr>
        <w:t>ЗАТВЕРДЖЕНО</w:t>
      </w:r>
    </w:p>
    <w:p w:rsidR="00B34F04" w:rsidRPr="00FD069A" w:rsidRDefault="00B34F04" w:rsidP="00B34F04">
      <w:pPr>
        <w:spacing w:after="0" w:line="240" w:lineRule="auto"/>
        <w:ind w:left="5103"/>
        <w:jc w:val="both"/>
        <w:rPr>
          <w:rFonts w:ascii="Times New Roman" w:eastAsia="Times New Roman" w:hAnsi="Times New Roman" w:cs="Times New Roman"/>
          <w:sz w:val="28"/>
          <w:szCs w:val="28"/>
          <w:lang w:eastAsia="ru-RU"/>
        </w:rPr>
      </w:pPr>
      <w:r w:rsidRPr="00FD069A">
        <w:rPr>
          <w:rFonts w:ascii="Times New Roman" w:eastAsia="Times New Roman" w:hAnsi="Times New Roman" w:cs="Times New Roman"/>
          <w:sz w:val="28"/>
          <w:szCs w:val="28"/>
          <w:lang w:eastAsia="ru-RU"/>
        </w:rPr>
        <w:t xml:space="preserve">рішенням сесії сільської ради </w:t>
      </w:r>
    </w:p>
    <w:p w:rsidR="00B34F04" w:rsidRPr="00FD069A" w:rsidRDefault="00B34F04" w:rsidP="00B34F04">
      <w:pPr>
        <w:spacing w:after="0" w:line="240" w:lineRule="auto"/>
        <w:ind w:left="5103"/>
        <w:rPr>
          <w:rFonts w:ascii="Times New Roman" w:eastAsia="Times New Roman" w:hAnsi="Times New Roman" w:cs="Times New Roman"/>
          <w:sz w:val="28"/>
          <w:szCs w:val="28"/>
          <w:lang w:eastAsia="ru-RU"/>
        </w:rPr>
      </w:pPr>
      <w:r w:rsidRPr="00FD069A">
        <w:rPr>
          <w:rFonts w:ascii="Times New Roman" w:eastAsia="Times New Roman" w:hAnsi="Times New Roman" w:cs="Times New Roman"/>
          <w:sz w:val="28"/>
          <w:szCs w:val="28"/>
          <w:lang w:eastAsia="ru-RU"/>
        </w:rPr>
        <w:t>від 24.12.2024   №</w:t>
      </w:r>
      <w:r w:rsidR="008232C4">
        <w:rPr>
          <w:rFonts w:ascii="Times New Roman" w:eastAsia="Times New Roman" w:hAnsi="Times New Roman" w:cs="Times New Roman"/>
          <w:sz w:val="28"/>
          <w:szCs w:val="28"/>
          <w:lang w:eastAsia="ru-RU"/>
        </w:rPr>
        <w:t xml:space="preserve"> 2393</w:t>
      </w: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rPr>
          <w:rFonts w:ascii="Times New Roman" w:eastAsia="Times New Roman" w:hAnsi="Times New Roman" w:cs="Times New Roman"/>
          <w:b/>
          <w:sz w:val="28"/>
          <w:szCs w:val="28"/>
          <w:lang w:eastAsia="ru-RU"/>
        </w:rPr>
      </w:pPr>
    </w:p>
    <w:p w:rsidR="00B34F04" w:rsidRPr="00B34F04" w:rsidRDefault="00B34F04" w:rsidP="00B34F04">
      <w:pPr>
        <w:spacing w:after="0" w:line="240" w:lineRule="auto"/>
        <w:jc w:val="center"/>
        <w:rPr>
          <w:rFonts w:ascii="Times New Roman" w:eastAsia="Times New Roman" w:hAnsi="Times New Roman" w:cs="Times New Roman"/>
          <w:b/>
          <w:sz w:val="26"/>
          <w:szCs w:val="26"/>
          <w:lang w:eastAsia="ru-RU"/>
        </w:rPr>
      </w:pPr>
      <w:r w:rsidRPr="00B34F04">
        <w:rPr>
          <w:rFonts w:ascii="Times New Roman" w:eastAsia="Times New Roman" w:hAnsi="Times New Roman" w:cs="Times New Roman"/>
          <w:b/>
          <w:sz w:val="26"/>
          <w:szCs w:val="26"/>
          <w:lang w:eastAsia="ru-RU"/>
        </w:rPr>
        <w:t>ПРОГРАМА</w:t>
      </w:r>
    </w:p>
    <w:p w:rsidR="00B34F04" w:rsidRPr="00B34F04" w:rsidRDefault="00B34F04" w:rsidP="00B34F04">
      <w:pPr>
        <w:spacing w:after="0" w:line="240" w:lineRule="auto"/>
        <w:jc w:val="center"/>
        <w:rPr>
          <w:rFonts w:ascii="Times New Roman" w:eastAsia="Times New Roman" w:hAnsi="Times New Roman" w:cs="Times New Roman"/>
          <w:b/>
          <w:sz w:val="26"/>
          <w:szCs w:val="26"/>
          <w:lang w:eastAsia="ru-RU"/>
        </w:rPr>
      </w:pPr>
      <w:r w:rsidRPr="00B34F04">
        <w:rPr>
          <w:rFonts w:ascii="Times New Roman" w:eastAsia="Times New Roman" w:hAnsi="Times New Roman" w:cs="Times New Roman"/>
          <w:b/>
          <w:sz w:val="26"/>
          <w:szCs w:val="26"/>
          <w:lang w:eastAsia="ru-RU"/>
        </w:rPr>
        <w:t xml:space="preserve">«Підтримка об’єднань співвласників багатоквартирних </w:t>
      </w: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r w:rsidRPr="00B34F04">
        <w:rPr>
          <w:rFonts w:ascii="Times New Roman" w:eastAsia="Times New Roman" w:hAnsi="Times New Roman" w:cs="Times New Roman"/>
          <w:b/>
          <w:sz w:val="26"/>
          <w:szCs w:val="26"/>
          <w:lang w:eastAsia="ru-RU"/>
        </w:rPr>
        <w:t>будинків на 2025-</w:t>
      </w:r>
      <w:r w:rsidR="0030375A">
        <w:rPr>
          <w:rFonts w:ascii="Times New Roman" w:eastAsia="Times New Roman" w:hAnsi="Times New Roman" w:cs="Times New Roman"/>
          <w:b/>
          <w:sz w:val="26"/>
          <w:szCs w:val="26"/>
          <w:lang w:eastAsia="ru-RU"/>
        </w:rPr>
        <w:t>2027 роки»</w:t>
      </w: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Default="00B34F04" w:rsidP="00B34F04">
      <w:pPr>
        <w:spacing w:after="0" w:line="240" w:lineRule="auto"/>
        <w:jc w:val="center"/>
        <w:rPr>
          <w:rFonts w:ascii="Times New Roman" w:eastAsia="Times New Roman" w:hAnsi="Times New Roman" w:cs="Times New Roman"/>
          <w:b/>
          <w:sz w:val="28"/>
          <w:szCs w:val="28"/>
          <w:lang w:eastAsia="ru-RU"/>
        </w:rPr>
      </w:pPr>
    </w:p>
    <w:p w:rsidR="00B34F04" w:rsidRDefault="00B34F04" w:rsidP="00B34F04">
      <w:pPr>
        <w:spacing w:after="0" w:line="240" w:lineRule="auto"/>
        <w:jc w:val="center"/>
        <w:rPr>
          <w:rFonts w:ascii="Times New Roman" w:eastAsia="Times New Roman" w:hAnsi="Times New Roman" w:cs="Times New Roman"/>
          <w:b/>
          <w:sz w:val="28"/>
          <w:szCs w:val="28"/>
          <w:lang w:eastAsia="ru-RU"/>
        </w:rPr>
      </w:pPr>
    </w:p>
    <w:p w:rsidR="00D564C6" w:rsidRDefault="00D564C6" w:rsidP="00B34F04">
      <w:pPr>
        <w:spacing w:after="0" w:line="240" w:lineRule="auto"/>
        <w:jc w:val="center"/>
        <w:rPr>
          <w:rFonts w:ascii="Times New Roman" w:eastAsia="Times New Roman" w:hAnsi="Times New Roman" w:cs="Times New Roman"/>
          <w:b/>
          <w:sz w:val="28"/>
          <w:szCs w:val="28"/>
          <w:lang w:eastAsia="ru-RU"/>
        </w:rPr>
      </w:pPr>
    </w:p>
    <w:p w:rsidR="008232C4" w:rsidRDefault="008232C4" w:rsidP="00B34F04">
      <w:pPr>
        <w:spacing w:after="0" w:line="240" w:lineRule="auto"/>
        <w:jc w:val="center"/>
        <w:rPr>
          <w:rFonts w:ascii="Times New Roman" w:eastAsia="Times New Roman" w:hAnsi="Times New Roman" w:cs="Times New Roman"/>
          <w:b/>
          <w:sz w:val="28"/>
          <w:szCs w:val="28"/>
          <w:lang w:eastAsia="ru-RU"/>
        </w:rPr>
      </w:pPr>
    </w:p>
    <w:p w:rsidR="008232C4" w:rsidRDefault="008232C4" w:rsidP="00B34F04">
      <w:pPr>
        <w:spacing w:after="0" w:line="240" w:lineRule="auto"/>
        <w:jc w:val="center"/>
        <w:rPr>
          <w:rFonts w:ascii="Times New Roman" w:eastAsia="Times New Roman" w:hAnsi="Times New Roman" w:cs="Times New Roman"/>
          <w:b/>
          <w:sz w:val="28"/>
          <w:szCs w:val="28"/>
          <w:lang w:eastAsia="ru-RU"/>
        </w:rPr>
      </w:pPr>
    </w:p>
    <w:p w:rsidR="00D564C6" w:rsidRPr="00FD069A" w:rsidRDefault="00D564C6" w:rsidP="00B34F04">
      <w:pPr>
        <w:spacing w:after="0" w:line="240" w:lineRule="auto"/>
        <w:jc w:val="center"/>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rPr>
          <w:rFonts w:ascii="Times New Roman" w:eastAsia="Times New Roman" w:hAnsi="Times New Roman" w:cs="Times New Roman"/>
          <w:b/>
          <w:sz w:val="28"/>
          <w:szCs w:val="28"/>
          <w:lang w:eastAsia="ru-RU"/>
        </w:rPr>
      </w:pP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r w:rsidRPr="00FD069A">
        <w:rPr>
          <w:rFonts w:ascii="Times New Roman" w:eastAsia="Times New Roman" w:hAnsi="Times New Roman" w:cs="Times New Roman"/>
          <w:b/>
          <w:sz w:val="28"/>
          <w:szCs w:val="28"/>
          <w:lang w:eastAsia="ru-RU"/>
        </w:rPr>
        <w:t>с. Нові Петрівці</w:t>
      </w:r>
    </w:p>
    <w:p w:rsidR="00B34F04" w:rsidRPr="00FD069A" w:rsidRDefault="00B34F04" w:rsidP="00B34F04">
      <w:pPr>
        <w:spacing w:after="0" w:line="240" w:lineRule="auto"/>
        <w:jc w:val="center"/>
        <w:rPr>
          <w:rFonts w:ascii="Times New Roman" w:eastAsia="Times New Roman" w:hAnsi="Times New Roman" w:cs="Times New Roman"/>
          <w:b/>
          <w:sz w:val="28"/>
          <w:szCs w:val="28"/>
          <w:lang w:eastAsia="ru-RU"/>
        </w:rPr>
      </w:pPr>
      <w:r w:rsidRPr="00FD069A">
        <w:rPr>
          <w:rFonts w:ascii="Times New Roman" w:eastAsia="Times New Roman" w:hAnsi="Times New Roman" w:cs="Times New Roman"/>
          <w:b/>
          <w:sz w:val="28"/>
          <w:szCs w:val="28"/>
          <w:lang w:eastAsia="ru-RU"/>
        </w:rPr>
        <w:t>2024 рік</w:t>
      </w:r>
    </w:p>
    <w:p w:rsidR="00445C35" w:rsidRPr="00CB5FF7" w:rsidRDefault="00445C35" w:rsidP="00CB5FF7">
      <w:pPr>
        <w:autoSpaceDE w:val="0"/>
        <w:spacing w:after="0" w:line="240" w:lineRule="auto"/>
        <w:ind w:left="4820"/>
        <w:jc w:val="both"/>
        <w:rPr>
          <w:rFonts w:ascii="Times New Roman" w:eastAsia="Times New Roman" w:hAnsi="Times New Roman" w:cs="Times New Roman"/>
          <w:sz w:val="28"/>
          <w:szCs w:val="28"/>
          <w:lang w:eastAsia="ru-RU"/>
        </w:rPr>
      </w:pPr>
    </w:p>
    <w:p w:rsidR="00855037" w:rsidRPr="00CB5FF7" w:rsidRDefault="00855037" w:rsidP="00CB5FF7">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FC0A67" w:rsidRPr="00CB5FF7" w:rsidRDefault="00FC0A67" w:rsidP="00CB5FF7">
      <w:pPr>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ПАСПОРТ ПРОГРАМИ</w:t>
      </w:r>
    </w:p>
    <w:p w:rsidR="00FC0A67" w:rsidRPr="00CB5FF7" w:rsidRDefault="00FC0A67" w:rsidP="00CB5FF7">
      <w:pPr>
        <w:spacing w:after="0" w:line="240" w:lineRule="auto"/>
        <w:ind w:right="282"/>
        <w:jc w:val="center"/>
        <w:rPr>
          <w:rFonts w:ascii="Times New Roman" w:eastAsia="Times New Roman" w:hAnsi="Times New Roman" w:cs="Times New Roman"/>
          <w:b/>
          <w:sz w:val="28"/>
          <w:szCs w:val="28"/>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701"/>
        <w:gridCol w:w="1417"/>
      </w:tblGrid>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FC0A67" w:rsidRPr="00CB5FF7" w:rsidRDefault="00FC0A67" w:rsidP="002B328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Підтримка об’єднань співвласників б</w:t>
            </w:r>
            <w:r w:rsidR="002B3282">
              <w:rPr>
                <w:rFonts w:ascii="Times New Roman" w:eastAsia="Times New Roman" w:hAnsi="Times New Roman" w:cs="Times New Roman"/>
                <w:sz w:val="28"/>
                <w:szCs w:val="28"/>
                <w:lang w:eastAsia="ru-RU"/>
              </w:rPr>
              <w:t>агатоквартирних будинків на 2025-2027 роки</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Петрівська сільська рада  </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Бюджетний кодекс України, закони України «Про місцеве самоврядування в Україні», </w:t>
            </w:r>
            <w:r w:rsidR="00CB5FF7">
              <w:rPr>
                <w:rFonts w:ascii="Times New Roman" w:eastAsia="Times New Roman" w:hAnsi="Times New Roman" w:cs="Times New Roman"/>
                <w:sz w:val="28"/>
                <w:szCs w:val="28"/>
                <w:lang w:eastAsia="ru-RU"/>
              </w:rPr>
              <w:t>«</w:t>
            </w:r>
            <w:r w:rsidR="00CB5FF7" w:rsidRPr="00CB5FF7">
              <w:rPr>
                <w:rFonts w:ascii="Times New Roman" w:eastAsia="Times New Roman" w:hAnsi="Times New Roman" w:cs="Times New Roman"/>
                <w:sz w:val="28"/>
                <w:szCs w:val="28"/>
                <w:lang w:eastAsia="ru-RU"/>
              </w:rPr>
              <w:t>Про об'єднання співвласників багатоквартирного будинку», «Про особливості здійснення права власності у багатоквартирному будинку», «Про житлово-комунальні послуги», «Про приватизацію державного житлового фонду», та інші нормативно-правові акти</w:t>
            </w:r>
          </w:p>
        </w:tc>
      </w:tr>
      <w:tr w:rsidR="00FC0A67" w:rsidRPr="00CB5FF7" w:rsidTr="006E3783">
        <w:trPr>
          <w:trHeight w:val="552"/>
        </w:trPr>
        <w:tc>
          <w:tcPr>
            <w:tcW w:w="564" w:type="dxa"/>
            <w:tcBorders>
              <w:top w:val="single" w:sz="4" w:space="0" w:color="000000"/>
              <w:left w:val="single" w:sz="4" w:space="0" w:color="000000"/>
              <w:bottom w:val="single" w:sz="4" w:space="0" w:color="auto"/>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Петрівська сільська рада  </w:t>
            </w:r>
          </w:p>
        </w:tc>
      </w:tr>
      <w:tr w:rsidR="00FC0A67" w:rsidRPr="00CB5FF7" w:rsidTr="006E3783">
        <w:trPr>
          <w:trHeight w:val="396"/>
        </w:trPr>
        <w:tc>
          <w:tcPr>
            <w:tcW w:w="564" w:type="dxa"/>
            <w:tcBorders>
              <w:top w:val="single" w:sz="4" w:space="0" w:color="auto"/>
              <w:left w:val="single" w:sz="4" w:space="0" w:color="000000"/>
              <w:bottom w:val="single" w:sz="4" w:space="0" w:color="000000"/>
              <w:right w:val="single" w:sz="4" w:space="0" w:color="000000"/>
            </w:tcBorders>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5</w:t>
            </w:r>
          </w:p>
        </w:tc>
        <w:tc>
          <w:tcPr>
            <w:tcW w:w="4446" w:type="dxa"/>
            <w:tcBorders>
              <w:top w:val="single" w:sz="4" w:space="0" w:color="auto"/>
              <w:left w:val="single" w:sz="4" w:space="0" w:color="000000"/>
              <w:bottom w:val="single" w:sz="4" w:space="0" w:color="000000"/>
              <w:right w:val="single" w:sz="4" w:space="0" w:color="000000"/>
            </w:tcBorders>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proofErr w:type="spellStart"/>
            <w:r w:rsidRPr="00CB5FF7">
              <w:rPr>
                <w:rFonts w:ascii="Times New Roman" w:eastAsia="Times New Roman" w:hAnsi="Times New Roman" w:cs="Times New Roman"/>
                <w:sz w:val="28"/>
                <w:szCs w:val="28"/>
                <w:lang w:eastAsia="ru-RU"/>
              </w:rPr>
              <w:t>Співрозробник</w:t>
            </w:r>
            <w:proofErr w:type="spellEnd"/>
            <w:r w:rsidRPr="00CB5FF7">
              <w:rPr>
                <w:rFonts w:ascii="Times New Roman" w:eastAsia="Times New Roman" w:hAnsi="Times New Roman" w:cs="Times New Roman"/>
                <w:sz w:val="28"/>
                <w:szCs w:val="28"/>
                <w:lang w:eastAsia="ru-RU"/>
              </w:rPr>
              <w:t xml:space="preserve"> програми</w:t>
            </w:r>
          </w:p>
        </w:tc>
        <w:tc>
          <w:tcPr>
            <w:tcW w:w="4737" w:type="dxa"/>
            <w:gridSpan w:val="3"/>
            <w:tcBorders>
              <w:top w:val="single" w:sz="4" w:space="0" w:color="auto"/>
              <w:left w:val="single" w:sz="4" w:space="0" w:color="000000"/>
              <w:bottom w:val="single" w:sz="4" w:space="0" w:color="000000"/>
              <w:right w:val="single" w:sz="4" w:space="0" w:color="000000"/>
            </w:tcBorders>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6.</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Петрівська сільська рада, об'єднання співвласників багатоквартирних будинків Петрівської сільської територіальної громади</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7.</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Учасники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Петрівська сільська рада,</w:t>
            </w:r>
            <w:r w:rsidRPr="00CB5FF7">
              <w:rPr>
                <w:rFonts w:ascii="Times New Roman" w:eastAsia="Times New Roman" w:hAnsi="Times New Roman" w:cs="Times New Roman"/>
                <w:b/>
                <w:sz w:val="28"/>
                <w:szCs w:val="28"/>
                <w:lang w:eastAsia="ru-RU"/>
              </w:rPr>
              <w:t xml:space="preserve"> </w:t>
            </w:r>
            <w:r w:rsidRPr="00CB5FF7">
              <w:rPr>
                <w:rFonts w:ascii="Times New Roman" w:eastAsia="Times New Roman" w:hAnsi="Times New Roman" w:cs="Times New Roman"/>
                <w:sz w:val="28"/>
                <w:szCs w:val="28"/>
                <w:lang w:eastAsia="ru-RU"/>
              </w:rPr>
              <w:t>об'єднання співвласників багатоквартирних будинків Петрівської сільської територіальної громади</w:t>
            </w:r>
          </w:p>
        </w:tc>
      </w:tr>
      <w:tr w:rsidR="00FC0A67" w:rsidRPr="00CB5FF7" w:rsidTr="006E3783">
        <w:trPr>
          <w:trHeight w:val="802"/>
        </w:trPr>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8.</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ind w:left="96"/>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FC0A67" w:rsidRPr="00CB5FF7" w:rsidRDefault="002B3282" w:rsidP="002B328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2025-2027 роки</w:t>
            </w:r>
          </w:p>
        </w:tc>
      </w:tr>
      <w:tr w:rsidR="00FC0A67" w:rsidRPr="00CB5FF7" w:rsidTr="006E3783">
        <w:tc>
          <w:tcPr>
            <w:tcW w:w="564"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9.</w:t>
            </w:r>
          </w:p>
        </w:tc>
        <w:tc>
          <w:tcPr>
            <w:tcW w:w="4446" w:type="dxa"/>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ind w:left="96"/>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FC0A67" w:rsidRPr="00CB5FF7" w:rsidRDefault="00FC0A67"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Сільський бюджет, інші джерела не заборонені чинним законодавством</w:t>
            </w:r>
          </w:p>
        </w:tc>
      </w:tr>
      <w:tr w:rsidR="002B3282" w:rsidRPr="00CB5FF7" w:rsidTr="002B3282">
        <w:trPr>
          <w:trHeight w:val="252"/>
        </w:trPr>
        <w:tc>
          <w:tcPr>
            <w:tcW w:w="564" w:type="dxa"/>
            <w:vMerge w:val="restart"/>
            <w:tcBorders>
              <w:top w:val="single" w:sz="4" w:space="0" w:color="000000"/>
              <w:left w:val="single" w:sz="4" w:space="0" w:color="000000"/>
              <w:right w:val="single" w:sz="4" w:space="0" w:color="000000"/>
            </w:tcBorders>
            <w:hideMark/>
          </w:tcPr>
          <w:p w:rsidR="002B3282" w:rsidRPr="00CB5FF7" w:rsidRDefault="002B3282" w:rsidP="00CB5FF7">
            <w:pPr>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10.</w:t>
            </w:r>
          </w:p>
        </w:tc>
        <w:tc>
          <w:tcPr>
            <w:tcW w:w="4446" w:type="dxa"/>
            <w:vMerge w:val="restart"/>
            <w:tcBorders>
              <w:top w:val="single" w:sz="4" w:space="0" w:color="000000"/>
              <w:left w:val="single" w:sz="4" w:space="0" w:color="000000"/>
              <w:right w:val="single" w:sz="4" w:space="0" w:color="000000"/>
            </w:tcBorders>
            <w:hideMark/>
          </w:tcPr>
          <w:p w:rsidR="002B3282" w:rsidRPr="00CB5FF7" w:rsidRDefault="002B3282" w:rsidP="00CB5FF7">
            <w:pPr>
              <w:spacing w:after="0" w:line="240" w:lineRule="auto"/>
              <w:ind w:left="96"/>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rsidR="002B3282" w:rsidRPr="002B3282" w:rsidRDefault="002B3282" w:rsidP="00CB5FF7">
            <w:pPr>
              <w:spacing w:after="0" w:line="240" w:lineRule="auto"/>
              <w:jc w:val="both"/>
              <w:rPr>
                <w:rFonts w:ascii="Times New Roman" w:eastAsia="Times New Roman" w:hAnsi="Times New Roman" w:cs="Times New Roman"/>
                <w:sz w:val="28"/>
                <w:szCs w:val="28"/>
                <w:lang w:eastAsia="ru-RU"/>
              </w:rPr>
            </w:pPr>
            <w:r w:rsidRPr="002B3282">
              <w:rPr>
                <w:rFonts w:ascii="Times New Roman" w:eastAsia="Times New Roman" w:hAnsi="Times New Roman" w:cs="Times New Roman"/>
                <w:sz w:val="28"/>
                <w:szCs w:val="28"/>
                <w:lang w:eastAsia="ru-RU"/>
              </w:rPr>
              <w:t>2025 рік</w:t>
            </w:r>
          </w:p>
        </w:tc>
        <w:tc>
          <w:tcPr>
            <w:tcW w:w="1701" w:type="dxa"/>
            <w:tcBorders>
              <w:top w:val="single" w:sz="4" w:space="0" w:color="000000"/>
              <w:left w:val="single" w:sz="4" w:space="0" w:color="auto"/>
              <w:bottom w:val="single" w:sz="4" w:space="0" w:color="auto"/>
              <w:right w:val="single" w:sz="4" w:space="0" w:color="auto"/>
            </w:tcBorders>
          </w:tcPr>
          <w:p w:rsidR="002B3282" w:rsidRPr="002B3282" w:rsidRDefault="002B3282" w:rsidP="00CB5FF7">
            <w:pPr>
              <w:spacing w:after="0" w:line="240" w:lineRule="auto"/>
              <w:jc w:val="both"/>
              <w:rPr>
                <w:rFonts w:ascii="Times New Roman" w:eastAsia="Times New Roman" w:hAnsi="Times New Roman" w:cs="Times New Roman"/>
                <w:sz w:val="28"/>
                <w:szCs w:val="28"/>
                <w:lang w:eastAsia="ru-RU"/>
              </w:rPr>
            </w:pPr>
            <w:r w:rsidRPr="002B3282">
              <w:rPr>
                <w:rFonts w:ascii="Times New Roman" w:eastAsia="Times New Roman" w:hAnsi="Times New Roman" w:cs="Times New Roman"/>
                <w:sz w:val="28"/>
                <w:szCs w:val="28"/>
                <w:lang w:eastAsia="ru-RU"/>
              </w:rPr>
              <w:t>2026 рік</w:t>
            </w:r>
          </w:p>
        </w:tc>
        <w:tc>
          <w:tcPr>
            <w:tcW w:w="1417" w:type="dxa"/>
            <w:tcBorders>
              <w:top w:val="single" w:sz="4" w:space="0" w:color="000000"/>
              <w:left w:val="single" w:sz="4" w:space="0" w:color="auto"/>
              <w:bottom w:val="single" w:sz="4" w:space="0" w:color="auto"/>
              <w:right w:val="single" w:sz="4" w:space="0" w:color="000000"/>
            </w:tcBorders>
          </w:tcPr>
          <w:p w:rsidR="002B3282" w:rsidRPr="002B3282" w:rsidRDefault="002B3282" w:rsidP="00CB5FF7">
            <w:pPr>
              <w:spacing w:after="0" w:line="240" w:lineRule="auto"/>
              <w:jc w:val="both"/>
              <w:rPr>
                <w:rFonts w:ascii="Times New Roman" w:eastAsia="Times New Roman" w:hAnsi="Times New Roman" w:cs="Times New Roman"/>
                <w:sz w:val="28"/>
                <w:szCs w:val="28"/>
                <w:lang w:eastAsia="ru-RU"/>
              </w:rPr>
            </w:pPr>
            <w:r w:rsidRPr="002B3282">
              <w:rPr>
                <w:rFonts w:ascii="Times New Roman" w:eastAsia="Times New Roman" w:hAnsi="Times New Roman" w:cs="Times New Roman"/>
                <w:sz w:val="28"/>
                <w:szCs w:val="28"/>
                <w:lang w:eastAsia="ru-RU"/>
              </w:rPr>
              <w:t>2027 рік</w:t>
            </w:r>
          </w:p>
        </w:tc>
      </w:tr>
      <w:tr w:rsidR="002B3282" w:rsidRPr="00CB5FF7" w:rsidTr="002B3282">
        <w:trPr>
          <w:trHeight w:val="708"/>
        </w:trPr>
        <w:tc>
          <w:tcPr>
            <w:tcW w:w="564" w:type="dxa"/>
            <w:vMerge/>
            <w:tcBorders>
              <w:left w:val="single" w:sz="4" w:space="0" w:color="000000"/>
              <w:bottom w:val="single" w:sz="4" w:space="0" w:color="000000"/>
              <w:right w:val="single" w:sz="4" w:space="0" w:color="000000"/>
            </w:tcBorders>
          </w:tcPr>
          <w:p w:rsidR="002B3282" w:rsidRPr="00CB5FF7" w:rsidRDefault="002B3282" w:rsidP="00CB5FF7">
            <w:pPr>
              <w:spacing w:after="0" w:line="240" w:lineRule="auto"/>
              <w:jc w:val="both"/>
              <w:rPr>
                <w:rFonts w:ascii="Times New Roman" w:eastAsia="Times New Roman" w:hAnsi="Times New Roman" w:cs="Times New Roman"/>
                <w:sz w:val="28"/>
                <w:szCs w:val="28"/>
                <w:lang w:eastAsia="ru-RU"/>
              </w:rPr>
            </w:pPr>
          </w:p>
        </w:tc>
        <w:tc>
          <w:tcPr>
            <w:tcW w:w="4446" w:type="dxa"/>
            <w:vMerge/>
            <w:tcBorders>
              <w:left w:val="single" w:sz="4" w:space="0" w:color="000000"/>
              <w:bottom w:val="single" w:sz="4" w:space="0" w:color="000000"/>
              <w:right w:val="single" w:sz="4" w:space="0" w:color="000000"/>
            </w:tcBorders>
          </w:tcPr>
          <w:p w:rsidR="002B3282" w:rsidRPr="00CB5FF7" w:rsidRDefault="002B3282" w:rsidP="00CB5FF7">
            <w:pPr>
              <w:spacing w:after="0" w:line="240" w:lineRule="auto"/>
              <w:ind w:left="96"/>
              <w:jc w:val="both"/>
              <w:rPr>
                <w:rFonts w:ascii="Times New Roman" w:eastAsia="Times New Roman" w:hAnsi="Times New Roman" w:cs="Times New Roman"/>
                <w:sz w:val="28"/>
                <w:szCs w:val="28"/>
                <w:lang w:eastAsia="ru-RU"/>
              </w:rPr>
            </w:pPr>
          </w:p>
        </w:tc>
        <w:tc>
          <w:tcPr>
            <w:tcW w:w="1619" w:type="dxa"/>
            <w:tcBorders>
              <w:top w:val="single" w:sz="4" w:space="0" w:color="auto"/>
              <w:left w:val="single" w:sz="4" w:space="0" w:color="000000"/>
              <w:bottom w:val="single" w:sz="4" w:space="0" w:color="000000"/>
              <w:right w:val="single" w:sz="4" w:space="0" w:color="auto"/>
            </w:tcBorders>
          </w:tcPr>
          <w:p w:rsidR="002B3282" w:rsidRDefault="002B3282" w:rsidP="002B328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bottom w:val="single" w:sz="4" w:space="0" w:color="000000"/>
              <w:right w:val="single" w:sz="4" w:space="0" w:color="auto"/>
            </w:tcBorders>
          </w:tcPr>
          <w:p w:rsidR="002B3282" w:rsidRDefault="002B3282" w:rsidP="002B328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417" w:type="dxa"/>
            <w:tcBorders>
              <w:top w:val="single" w:sz="4" w:space="0" w:color="auto"/>
              <w:left w:val="single" w:sz="4" w:space="0" w:color="auto"/>
              <w:bottom w:val="single" w:sz="4" w:space="0" w:color="000000"/>
              <w:right w:val="single" w:sz="4" w:space="0" w:color="000000"/>
            </w:tcBorders>
          </w:tcPr>
          <w:p w:rsidR="002B3282" w:rsidRDefault="002B3282" w:rsidP="002B328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bl>
    <w:p w:rsidR="00FC0A67" w:rsidRPr="00CB5FF7" w:rsidRDefault="00FC0A67" w:rsidP="00CB5FF7">
      <w:pPr>
        <w:spacing w:after="0" w:line="240" w:lineRule="auto"/>
        <w:rPr>
          <w:rFonts w:ascii="Times New Roman" w:eastAsia="Times New Roman" w:hAnsi="Times New Roman" w:cs="Times New Roman"/>
          <w:sz w:val="28"/>
          <w:szCs w:val="28"/>
          <w:lang w:eastAsia="ru-RU"/>
        </w:rPr>
      </w:pPr>
    </w:p>
    <w:p w:rsidR="00445C35" w:rsidRPr="00CB5FF7" w:rsidRDefault="00445C35" w:rsidP="00CB5FF7">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E55C60" w:rsidP="00CB5FF7">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Загальні положення</w:t>
      </w:r>
    </w:p>
    <w:p w:rsidR="00855A45" w:rsidRPr="00CB5FF7" w:rsidRDefault="00855A45" w:rsidP="00CB5FF7">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Програма підтримки об’єднань співвласників багатоквартирних будинків </w:t>
      </w:r>
      <w:r w:rsidR="00DA24B5" w:rsidRPr="00CB5FF7">
        <w:rPr>
          <w:rFonts w:ascii="Times New Roman" w:eastAsia="Times New Roman" w:hAnsi="Times New Roman" w:cs="Times New Roman"/>
          <w:sz w:val="28"/>
          <w:szCs w:val="28"/>
          <w:lang w:eastAsia="ru-RU"/>
        </w:rPr>
        <w:t>на 202</w:t>
      </w:r>
      <w:r w:rsidR="001161F5">
        <w:rPr>
          <w:rFonts w:ascii="Times New Roman" w:eastAsia="Times New Roman" w:hAnsi="Times New Roman" w:cs="Times New Roman"/>
          <w:sz w:val="28"/>
          <w:szCs w:val="28"/>
          <w:lang w:eastAsia="ru-RU"/>
        </w:rPr>
        <w:t>5-2027 роки</w:t>
      </w:r>
      <w:r w:rsidR="00DA24B5" w:rsidRPr="00CB5FF7">
        <w:rPr>
          <w:rFonts w:ascii="Times New Roman" w:eastAsia="Times New Roman" w:hAnsi="Times New Roman" w:cs="Times New Roman"/>
          <w:sz w:val="28"/>
          <w:szCs w:val="28"/>
          <w:lang w:eastAsia="ru-RU"/>
        </w:rPr>
        <w:t xml:space="preserve"> </w:t>
      </w:r>
      <w:r w:rsidRPr="00CB5FF7">
        <w:rPr>
          <w:rFonts w:ascii="Times New Roman" w:eastAsia="Times New Roman" w:hAnsi="Times New Roman" w:cs="Times New Roman"/>
          <w:sz w:val="28"/>
          <w:szCs w:val="28"/>
          <w:lang w:eastAsia="ru-RU"/>
        </w:rPr>
        <w:t xml:space="preserve">(далі – Програма) розроблена на підставі Цивільного кодексу України, законів України «Про об'єднання співвласників багатоквартирного будинку», «Про особливості здійснення права власності у багатоквартирному </w:t>
      </w:r>
      <w:r w:rsidRPr="00CB5FF7">
        <w:rPr>
          <w:rFonts w:ascii="Times New Roman" w:eastAsia="Times New Roman" w:hAnsi="Times New Roman" w:cs="Times New Roman"/>
          <w:sz w:val="28"/>
          <w:szCs w:val="28"/>
          <w:lang w:eastAsia="ru-RU"/>
        </w:rPr>
        <w:lastRenderedPageBreak/>
        <w:t>будинку», «Про житлово-комунальні послуги», «Про приватиза</w:t>
      </w:r>
      <w:r w:rsidR="004D6641" w:rsidRPr="00CB5FF7">
        <w:rPr>
          <w:rFonts w:ascii="Times New Roman" w:eastAsia="Times New Roman" w:hAnsi="Times New Roman" w:cs="Times New Roman"/>
          <w:sz w:val="28"/>
          <w:szCs w:val="28"/>
          <w:lang w:eastAsia="ru-RU"/>
        </w:rPr>
        <w:t>цію державного житлового фонду»,</w:t>
      </w:r>
      <w:r w:rsidR="00DA24B5" w:rsidRPr="00CB5FF7">
        <w:rPr>
          <w:rFonts w:ascii="Times New Roman" w:eastAsia="Times New Roman" w:hAnsi="Times New Roman" w:cs="Times New Roman"/>
          <w:sz w:val="28"/>
          <w:szCs w:val="28"/>
          <w:lang w:eastAsia="ru-RU"/>
        </w:rPr>
        <w:t xml:space="preserve"> та інші нормативно-правові акти</w:t>
      </w:r>
      <w:r w:rsidRPr="00CB5FF7">
        <w:rPr>
          <w:rFonts w:ascii="Times New Roman" w:eastAsia="Times New Roman" w:hAnsi="Times New Roman" w:cs="Times New Roman"/>
          <w:sz w:val="28"/>
          <w:szCs w:val="28"/>
          <w:lang w:eastAsia="ru-RU"/>
        </w:rPr>
        <w:t xml:space="preserve">. </w:t>
      </w:r>
    </w:p>
    <w:p w:rsidR="00855037" w:rsidRPr="00CB5FF7"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Відповідно до Закону України «Про місцеве самоврядування в Україні» на місцеві органи влади покладаються обов’язки здійснювати від імені громади та в її інтересах функції і повноваження місцевого самоврядування, визначені Конституцією та законами України. </w:t>
      </w:r>
    </w:p>
    <w:p w:rsidR="00855037" w:rsidRPr="00CB5FF7"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Однією з найбільш гострих соціально-економічних проблем України на сьогоднішній день є житлова. Застарілими є організаційні принципи роботи та управління житлово-експлуатаційних організацій, відсутність системних перетворень у житлово-комунальній сфері, постійне недофінансування запланованих заходів щодо належного утримання та ремонту житлового фонду, його реконструкції і модернізації призвело до незадовільного стану житла в селі. Необхідність прийняття Програми обґрунтовується нагальною потребою забезпечення ефективного управління спільним майном багатоквартирних будинків. </w:t>
      </w:r>
    </w:p>
    <w:p w:rsidR="00855037" w:rsidRPr="00CB5FF7"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Удосконалення управління та збереження житлового фонду, його модернізація та заходи з енергозбереження - одна з найважливіших проблем, що постають перед сільською владою. Всі, хто працює над реформуванням житлово-комунального господарства, розуміють, що така довгоочікувана реформа можлива лише за умови самої активної участі у цій справі ОСББ як нової організаційної форми утримання житла, що значно краще відповідає реаліям сьогодення. </w:t>
      </w:r>
    </w:p>
    <w:p w:rsidR="00855037" w:rsidRPr="00CB5FF7" w:rsidRDefault="00855037" w:rsidP="00CB5FF7">
      <w:pPr>
        <w:overflowPunct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Потребує вирішення питання підготовки житлових будинків до передачі їх на самообслуговування ОСББ, виділення допомоги ОСББ на капітальний ремонт конструктивних елементів та інженерних мереж будинків, де таке обслуговування вже ведеться ними самостійно. Допомога із місцевого бюджету необхідна як в реалізації першочергових заходів капітального ремонту, так і у випадку участі ОСББ у впровадженні проектів за рахунок коштів державного бюджету, грантових коштів та інших форм фінансової підтримки на умовах </w:t>
      </w:r>
      <w:proofErr w:type="spellStart"/>
      <w:r w:rsidRPr="00CB5FF7">
        <w:rPr>
          <w:rFonts w:ascii="Times New Roman" w:eastAsia="Times New Roman" w:hAnsi="Times New Roman" w:cs="Times New Roman"/>
          <w:sz w:val="28"/>
          <w:szCs w:val="28"/>
          <w:lang w:eastAsia="ru-RU"/>
        </w:rPr>
        <w:t>співфінансування</w:t>
      </w:r>
      <w:proofErr w:type="spellEnd"/>
      <w:r w:rsidRPr="00CB5FF7">
        <w:rPr>
          <w:rFonts w:ascii="Times New Roman" w:eastAsia="Times New Roman" w:hAnsi="Times New Roman" w:cs="Times New Roman"/>
          <w:sz w:val="28"/>
          <w:szCs w:val="28"/>
          <w:lang w:eastAsia="ru-RU"/>
        </w:rPr>
        <w:t xml:space="preserve">. </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Опис проблеми, на вирішення якої спрямована Програма</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6E44EF" w:rsidRPr="00CB5FF7" w:rsidRDefault="006E44EF" w:rsidP="00CB5FF7">
      <w:pPr>
        <w:spacing w:after="0" w:line="240" w:lineRule="auto"/>
        <w:ind w:firstLine="708"/>
        <w:jc w:val="both"/>
        <w:rPr>
          <w:rFonts w:ascii="Times New Roman" w:hAnsi="Times New Roman" w:cs="Times New Roman"/>
          <w:sz w:val="28"/>
          <w:szCs w:val="28"/>
        </w:rPr>
      </w:pPr>
      <w:r w:rsidRPr="00CB5FF7">
        <w:rPr>
          <w:rFonts w:ascii="Times New Roman" w:hAnsi="Times New Roman" w:cs="Times New Roman"/>
          <w:sz w:val="28"/>
          <w:szCs w:val="28"/>
        </w:rPr>
        <w:t xml:space="preserve">Реформа житлово-комунального господарства можлива лише за умови самої активної участі у цій справі об’єднань  </w:t>
      </w:r>
      <w:r w:rsidRPr="00CB5FF7">
        <w:rPr>
          <w:rFonts w:ascii="Times New Roman" w:hAnsi="Times New Roman" w:cs="Times New Roman"/>
          <w:spacing w:val="-2"/>
          <w:sz w:val="28"/>
          <w:szCs w:val="28"/>
        </w:rPr>
        <w:t>співвласників багатоквартирного будинку, як нової організаційної</w:t>
      </w:r>
      <w:r w:rsidRPr="00CB5FF7">
        <w:rPr>
          <w:rFonts w:ascii="Times New Roman" w:hAnsi="Times New Roman" w:cs="Times New Roman"/>
          <w:sz w:val="28"/>
          <w:szCs w:val="28"/>
        </w:rPr>
        <w:t xml:space="preserve"> форми утримання житла, що значно краще відповідає реаліям сьогодення.</w:t>
      </w:r>
    </w:p>
    <w:p w:rsidR="006E44EF" w:rsidRPr="00CB5FF7" w:rsidRDefault="006E44EF" w:rsidP="00CB5FF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CB5FF7">
        <w:rPr>
          <w:rFonts w:ascii="Times New Roman" w:hAnsi="Times New Roman" w:cs="Times New Roman"/>
          <w:color w:val="000000"/>
          <w:sz w:val="28"/>
          <w:szCs w:val="28"/>
        </w:rPr>
        <w:t>Програму розроблено у відповідності до наявних проблем об'єднань співвласників багатоквартирних будинків у їх функціонуванні.</w:t>
      </w:r>
    </w:p>
    <w:p w:rsidR="00855037"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Обмеженість коштів, що виділяються на капітальний ремонт житлового фонду з бюджетів всіх рівнів, незадовільний стан житлового фонду та недоліки у системі надання комунальних послуг свідчать, що проблеми у сфері житлово-комунального господарства необхідно вирішувати іншим шляхом, а саме – проведенням структурних реформ, які дадуть змогу створити нову економічну модель експлуатації та розвитку житлового господарства, забезпечити його надійне і високоякісне обслуговування з врахуванням інтересів мешканців.</w:t>
      </w:r>
    </w:p>
    <w:p w:rsidR="00855037"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lastRenderedPageBreak/>
        <w:t>Таким ефективним власником будинку, який може управляти і приймати рішення щодо ремонту будинку, його модернізації з огляду на вимоги енергоефективності, розпоряджатися прибудинковою територією, замовляти необхідні для утримання комунальні послуги, стає об’єднання співвласників багатоквартирного будинку (надалі – ОСББ, об’єднання).  Створення ОСББ - ефективного власника будинку - це шлях, яким пішли у свій час більшість східноєвропейських країн.</w:t>
      </w:r>
    </w:p>
    <w:p w:rsidR="006E44EF"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Фактори, що стримують розвиток та діяльність ОСББ:</w:t>
      </w:r>
    </w:p>
    <w:p w:rsidR="00855037" w:rsidRPr="00CB5FF7" w:rsidRDefault="00855037"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зношеність та застарілість конструктивних елементів та технічного обладнання багатоквартирних житлових будинків; </w:t>
      </w:r>
    </w:p>
    <w:p w:rsidR="006E44EF" w:rsidRPr="00CB5FF7" w:rsidRDefault="006E44EF"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відсутність коштів на проведення капітального ремонту багатоквартирного житлового будинку;</w:t>
      </w:r>
    </w:p>
    <w:p w:rsidR="00855037" w:rsidRPr="00CB5FF7" w:rsidRDefault="00855037"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відсутність повного комплекту технічної документації багатоквартирного житлового будинку; </w:t>
      </w:r>
    </w:p>
    <w:p w:rsidR="00855037" w:rsidRPr="00CB5FF7" w:rsidRDefault="00855037" w:rsidP="00CB5FF7">
      <w:pPr>
        <w:numPr>
          <w:ilvl w:val="0"/>
          <w:numId w:val="1"/>
        </w:numPr>
        <w:tabs>
          <w:tab w:val="left" w:pos="567"/>
          <w:tab w:val="left" w:pos="709"/>
        </w:tabs>
        <w:suppressAutoHyphens/>
        <w:autoSpaceDN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відсутність необхідних </w:t>
      </w:r>
      <w:r w:rsidR="006E44EF" w:rsidRPr="00CB5FF7">
        <w:rPr>
          <w:rFonts w:ascii="Times New Roman" w:eastAsia="Times New Roman" w:hAnsi="Times New Roman" w:cs="Times New Roman"/>
          <w:sz w:val="28"/>
          <w:szCs w:val="28"/>
          <w:lang w:eastAsia="ru-RU"/>
        </w:rPr>
        <w:t xml:space="preserve">навиків та </w:t>
      </w:r>
      <w:r w:rsidRPr="00CB5FF7">
        <w:rPr>
          <w:rFonts w:ascii="Times New Roman" w:eastAsia="Times New Roman" w:hAnsi="Times New Roman" w:cs="Times New Roman"/>
          <w:sz w:val="28"/>
          <w:szCs w:val="28"/>
          <w:lang w:eastAsia="ru-RU"/>
        </w:rPr>
        <w:t xml:space="preserve">знань щодо особливостей функціонування ОСББ; </w:t>
      </w:r>
    </w:p>
    <w:p w:rsidR="00855037" w:rsidRPr="00CB5FF7" w:rsidRDefault="00855037" w:rsidP="00CB5FF7">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Необхідність прийняття зумовлена першочергово набранням чинності 1 липня 2015 року Закону України «Про особливості здійснення права власності у багатоквартирному будинку». </w:t>
      </w:r>
    </w:p>
    <w:p w:rsidR="00855037" w:rsidRPr="00CB5FF7" w:rsidRDefault="00855037" w:rsidP="00CB5FF7">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Програма підтримки об'єднань співвласників багатоквартирних будинків полягає у визначенні шляхів максимального сприяння сільської влади створенню та функціонуванню об'єднань співвласників багатоквартирного будинку.</w:t>
      </w:r>
    </w:p>
    <w:p w:rsidR="00855037" w:rsidRPr="00CB5FF7" w:rsidRDefault="00855037" w:rsidP="00CB5FF7">
      <w:pPr>
        <w:tabs>
          <w:tab w:val="left" w:pos="567"/>
          <w:tab w:val="left" w:pos="709"/>
        </w:tabs>
        <w:suppressAutoHyphens/>
        <w:overflowPunct w:val="0"/>
        <w:autoSpaceDE w:val="0"/>
        <w:autoSpaceDN w:val="0"/>
        <w:adjustRightInd w:val="0"/>
        <w:spacing w:after="0" w:line="240" w:lineRule="auto"/>
        <w:ind w:left="75" w:firstLine="634"/>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Основними перевагами, які надає ОСББ власникам житлових та нежитлових приміщень багатоквартирного житлового будинку, є:</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право вибору форми управління багатоквартирним житловим будинком;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право самостійно встановлювати кошторис експлуатації та утримання багатоквартирного житлового будинку,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право визначати тривалість, черговість і обсяги робіт з ремонту багатоквартирного житлового будинку;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набуття права власності або права користування прибудинковою територією; - отримання повного обсягу житлово-комунальних послуг на якісному рівні;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забезпечення контролю за використанням допоміжних приміщень будинку, територій загального користування;</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забезпечення контролю за збором, розподілом та витрачанням грошових коштів, що спрямовуються на утримання багатоквартирного будинку та на оплату вартості житлово-комунальних послуг. </w:t>
      </w:r>
    </w:p>
    <w:p w:rsidR="00855037"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Найбільш дієвими способами у заохоченні мешканців до створення ОСББ є:</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надання їм фінансової допомоги у виконанні робіт з капітального ремонту будинку, що реалізується шляхом виділення коштів з сільського бюджету;</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проведення фахового огляду і визначення технічного стану будинку на час його передачі на баланс ОСББ;</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організація навчань керівників ОСББ, забезпечення постійних консультацій з питань створення і діяльності об’єднань;</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lastRenderedPageBreak/>
        <w:t>- сприяння у підготовці проектів на отримання можливих міжнародних грантів, кредитів, а також залучення ОСББ до участі у всеукраїнських і міжнародних програмах підтримки громадської активності.</w:t>
      </w:r>
    </w:p>
    <w:p w:rsidR="00855037"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Крім матеріального стимулювання проблема створення ОСББ потребує координації зусиль виконавчих органів сільської ради з громадськістю та</w:t>
      </w:r>
      <w:r w:rsidR="006A18EB" w:rsidRPr="00CB5FF7">
        <w:rPr>
          <w:rFonts w:ascii="Times New Roman" w:eastAsia="Times New Roman" w:hAnsi="Times New Roman" w:cs="Times New Roman"/>
          <w:sz w:val="28"/>
          <w:szCs w:val="28"/>
          <w:lang w:eastAsia="ru-RU"/>
        </w:rPr>
        <w:t xml:space="preserve"> громадськими організаціями сіл громади</w:t>
      </w:r>
      <w:r w:rsidRPr="00CB5FF7">
        <w:rPr>
          <w:rFonts w:ascii="Times New Roman" w:eastAsia="Times New Roman" w:hAnsi="Times New Roman" w:cs="Times New Roman"/>
          <w:sz w:val="28"/>
          <w:szCs w:val="28"/>
          <w:lang w:eastAsia="ru-RU"/>
        </w:rPr>
        <w:t xml:space="preserve">. Взаємодія об'єднань мешканців з сільською владою є найважливішою передумовою для соціального партнерства на місцевому рівні, залучення мешканців до розв’язання сільських проблем, зокрема, найактуальніших сьогодні проблем житлово-комунального господарства.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Мета програми</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Суттєве поліпшення якості житла та житлово-комунальних послуг для ч</w:t>
      </w:r>
      <w:r w:rsidR="006A18EB" w:rsidRPr="00CB5FF7">
        <w:rPr>
          <w:rFonts w:ascii="Times New Roman" w:eastAsia="Times New Roman" w:hAnsi="Times New Roman" w:cs="Times New Roman"/>
          <w:sz w:val="28"/>
          <w:szCs w:val="28"/>
          <w:lang w:eastAsia="ru-RU"/>
        </w:rPr>
        <w:t>ленів територіальної громади сіл</w:t>
      </w:r>
      <w:r w:rsidRPr="00CB5FF7">
        <w:rPr>
          <w:rFonts w:ascii="Times New Roman" w:eastAsia="Times New Roman" w:hAnsi="Times New Roman" w:cs="Times New Roman"/>
          <w:sz w:val="28"/>
          <w:szCs w:val="28"/>
          <w:lang w:eastAsia="ru-RU"/>
        </w:rPr>
        <w:t>, забезпечення надійності та безпечної е</w:t>
      </w:r>
      <w:r w:rsidR="006A18EB" w:rsidRPr="00CB5FF7">
        <w:rPr>
          <w:rFonts w:ascii="Times New Roman" w:eastAsia="Times New Roman" w:hAnsi="Times New Roman" w:cs="Times New Roman"/>
          <w:sz w:val="28"/>
          <w:szCs w:val="28"/>
          <w:lang w:eastAsia="ru-RU"/>
        </w:rPr>
        <w:t>ксплуатації житлового фонду сіл територіальної громади</w:t>
      </w:r>
      <w:r w:rsidRPr="00CB5FF7">
        <w:rPr>
          <w:rFonts w:ascii="Times New Roman" w:eastAsia="Times New Roman" w:hAnsi="Times New Roman" w:cs="Times New Roman"/>
          <w:sz w:val="28"/>
          <w:szCs w:val="28"/>
          <w:lang w:eastAsia="ru-RU"/>
        </w:rPr>
        <w:t>, вирішення проблем з реалізації права власності у багатоквартирному будинку.</w:t>
      </w:r>
    </w:p>
    <w:p w:rsidR="00855037" w:rsidRPr="00CB5FF7" w:rsidRDefault="00855037" w:rsidP="00CB5FF7">
      <w:pPr>
        <w:tabs>
          <w:tab w:val="left" w:pos="567"/>
          <w:tab w:val="left" w:pos="709"/>
          <w:tab w:val="left" w:pos="851"/>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Завдання Програми:</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 створення моделі ефективного управління багатоквартирними будинками в селі;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створення ефективної системи надання житлово-комунальних послуг та сплати за них;</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залучення ОСББ до участі в проведенні капітальних ремонтів будинків і подальшого їх утримання;</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створення умов для підтримки та розвитку підприємництва у сфері житлово-комунального господарства, сприяння формуванню умов для розвитку конкуренції;</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створення асоціацій ОСББ для захисту інтересів об'єднань, а також власного ефективного господарювання.</w:t>
      </w:r>
    </w:p>
    <w:p w:rsidR="00C00D44"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сприяння діяльності ОСББ, підтримка на всіх етапах їх функціонування;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проведення необхідної інформаційно-роз’яснювальної роботи щодо підтримки ОСББ з метою надання мешканцям багатоквартирних будинків необхідних знань про механізми створення та діяльності ОСББ, проведення відповідних навчань, тренінгів та семінарів;</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надання власникам квартир в багатоквартирних житлових будинках практичної допомоги в процесі створення та діяльності ОСББ: надання типових зразків установчих та реєстраційних документів, проведення обстежень технічного стану під час передачі будинків на баланс ОСББ;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участь у зборах з визначення пріоритетних видів робіт капітального ремонту;</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підвищення кваліфікації працівників виконавчих органів сільської ради у галузі впровадження нових форм управління житловим фондом, зважаючи на важливу роль та участь працівників різних рівнів та структурних підрозділів виконавчих органів сільської ради у процесі створення та діяльності ОСББ, необхідно підвищувати рівень їхньої кваліфікації у цій відносно новій та дуже важливій сфері впровадження новітніх форм управління житловим господарством, передачі багатоквартирних житлових будинків на баланс ОСББ тощо;</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lastRenderedPageBreak/>
        <w:t xml:space="preserve"> - поглиблення демонополізації житлово-комунального господарства, створення конкурентного середовища на ринку житлово-комунальних послуг, сприяння створенню системи управителів на ринку житлових послуг. За умови створення певної кількості ОСББ, та лібералізації тарифів на комунальні послуги виникають передумови появи нового більш ефективного надавача послуг з експлуатації і утримання житлових будинків у формі управляючих компаній та окремих управителів;</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забезпечення вдосконалення системи управління житловим фондом ОСББ (співвласники багатоквартирного будинку, об’єднуючись в організацію, беруть на себе повний комплекс зобов’язань щодо управління багатоквартирним житловим фондом; керівник об’єднання мусить мати хоча б мінімальний обсяг знань щодо управління будинком; значна кількість мешканців, які хочуть створити об’єднання співвласників багатоквартирних будинків, такими знаннями володіють недостатньо і це є однією з перешкод на шляху створення ОСББ);</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фінансування робіт з капітального ремонту будинків, у яких створено ОСББ (найбільш дієвим способом заохочення мешканців до створення ОСББ є реальна допомога ОСББ через </w:t>
      </w:r>
      <w:proofErr w:type="spellStart"/>
      <w:r w:rsidRPr="00CB5FF7">
        <w:rPr>
          <w:rFonts w:ascii="Times New Roman" w:eastAsia="Times New Roman" w:hAnsi="Times New Roman" w:cs="Times New Roman"/>
          <w:sz w:val="28"/>
          <w:szCs w:val="28"/>
          <w:lang w:eastAsia="ru-RU"/>
        </w:rPr>
        <w:t>співфінансування</w:t>
      </w:r>
      <w:proofErr w:type="spellEnd"/>
      <w:r w:rsidRPr="00CB5FF7">
        <w:rPr>
          <w:rFonts w:ascii="Times New Roman" w:eastAsia="Times New Roman" w:hAnsi="Times New Roman" w:cs="Times New Roman"/>
          <w:sz w:val="28"/>
          <w:szCs w:val="28"/>
          <w:lang w:eastAsia="ru-RU"/>
        </w:rPr>
        <w:t xml:space="preserve"> з сільського бюджету робіт з капітального ремонту основних конструктивних елементів будинку);</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забезпечення прозорості і відкритості при наданні фінансової допомоги з сільського бюджету (програма передбачає запров</w:t>
      </w:r>
      <w:r w:rsidR="006A18EB" w:rsidRPr="00CB5FF7">
        <w:rPr>
          <w:rFonts w:ascii="Times New Roman" w:eastAsia="Times New Roman" w:hAnsi="Times New Roman" w:cs="Times New Roman"/>
          <w:sz w:val="28"/>
          <w:szCs w:val="28"/>
          <w:lang w:eastAsia="ru-RU"/>
        </w:rPr>
        <w:t>адження конкурсу серед ОСББ сіл</w:t>
      </w:r>
      <w:r w:rsidRPr="00CB5FF7">
        <w:rPr>
          <w:rFonts w:ascii="Times New Roman" w:eastAsia="Times New Roman" w:hAnsi="Times New Roman" w:cs="Times New Roman"/>
          <w:sz w:val="28"/>
          <w:szCs w:val="28"/>
          <w:lang w:eastAsia="ru-RU"/>
        </w:rPr>
        <w:t xml:space="preserve"> щодо реалізації підготованих ними проектів шляхом спільного фінансування, що реалізовуватиметься за кошти сільського бюджету, але за обов'язкової фінансової участі мешканців будинку.</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Основні комплексні заходи реалізації сільської програми фінансової підтримки об'єднань співвласників багатоквартирних будинків</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Напрямки реалізації Програми:</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 інформаційно-консультативний та адміністративно-організаційний;</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 фінансово-господарський. </w:t>
      </w:r>
    </w:p>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Заходи, передбачені для реалізації інформаційно-консультативної та адміністративно-організаційної частини Програми:</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5184"/>
        <w:gridCol w:w="1985"/>
        <w:gridCol w:w="1524"/>
      </w:tblGrid>
      <w:tr w:rsidR="00855037" w:rsidRPr="00CB5FF7" w:rsidTr="002268E6">
        <w:trPr>
          <w:trHeight w:val="886"/>
        </w:trPr>
        <w:tc>
          <w:tcPr>
            <w:tcW w:w="59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 п/п</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Назва заходу</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Відповідальний виконавець</w:t>
            </w: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Примітка</w:t>
            </w:r>
          </w:p>
        </w:tc>
      </w:tr>
      <w:tr w:rsidR="00855037" w:rsidRPr="00CB5FF7" w:rsidTr="002268E6">
        <w:trPr>
          <w:trHeight w:val="1952"/>
        </w:trPr>
        <w:tc>
          <w:tcPr>
            <w:tcW w:w="59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1.</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Проведення інформаційно-роз’яснюв</w:t>
            </w:r>
            <w:r w:rsidR="006A18EB" w:rsidRPr="00CB5FF7">
              <w:rPr>
                <w:rFonts w:ascii="Times New Roman" w:eastAsia="Times New Roman" w:hAnsi="Times New Roman" w:cs="Times New Roman"/>
                <w:sz w:val="28"/>
                <w:szCs w:val="28"/>
                <w:lang w:eastAsia="ru-RU"/>
              </w:rPr>
              <w:t>альної роботи серед жителів сіл</w:t>
            </w:r>
            <w:r w:rsidRPr="00CB5FF7">
              <w:rPr>
                <w:rFonts w:ascii="Times New Roman" w:eastAsia="Times New Roman" w:hAnsi="Times New Roman" w:cs="Times New Roman"/>
                <w:sz w:val="28"/>
                <w:szCs w:val="28"/>
                <w:lang w:eastAsia="ru-RU"/>
              </w:rPr>
              <w:t xml:space="preserve"> щодо позитивного досвіду ОСББ:</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 ініціювання проведення загальних зборів мешканців будинку;</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розміщення інформаційних матеріалів в засобах масової інформації</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Сільська рада</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855037" w:rsidRPr="00CB5FF7" w:rsidTr="002268E6">
        <w:trPr>
          <w:trHeight w:val="688"/>
        </w:trPr>
        <w:tc>
          <w:tcPr>
            <w:tcW w:w="59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lastRenderedPageBreak/>
              <w:t>2.</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Навчання за програмою підготовки управителів житлових будинків, голів ОСББ, участь голів ОСББ в навчання</w:t>
            </w:r>
            <w:r w:rsidR="006A18EB" w:rsidRPr="00CB5FF7">
              <w:rPr>
                <w:rFonts w:ascii="Times New Roman" w:eastAsia="Times New Roman" w:hAnsi="Times New Roman" w:cs="Times New Roman"/>
                <w:sz w:val="28"/>
                <w:szCs w:val="28"/>
                <w:lang w:eastAsia="ru-RU"/>
              </w:rPr>
              <w:t>х та конференціях за межами сіл</w:t>
            </w:r>
            <w:r w:rsidRPr="00CB5FF7">
              <w:rPr>
                <w:rFonts w:ascii="Times New Roman" w:eastAsia="Times New Roman" w:hAnsi="Times New Roman" w:cs="Times New Roman"/>
                <w:sz w:val="28"/>
                <w:szCs w:val="28"/>
                <w:lang w:eastAsia="ru-RU"/>
              </w:rPr>
              <w:t>. Проведення семінарів і тренінгів для ініціативних груп та представників ОСББ.</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Сільська рада</w:t>
            </w: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855037" w:rsidRPr="00CB5FF7" w:rsidTr="002268E6">
        <w:trPr>
          <w:trHeight w:val="262"/>
        </w:trPr>
        <w:tc>
          <w:tcPr>
            <w:tcW w:w="59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3.</w:t>
            </w:r>
          </w:p>
        </w:tc>
        <w:tc>
          <w:tcPr>
            <w:tcW w:w="518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Здійснення партнерських відносин між органами місцевого самоврядування і ОСББ:</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разом зі створенням ОСББ надання допомоги при визначенні форми утримання та управління будинком; </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сільська рада бере участь в організації та </w:t>
            </w:r>
            <w:proofErr w:type="spellStart"/>
            <w:r w:rsidRPr="00CB5FF7">
              <w:rPr>
                <w:rFonts w:ascii="Times New Roman" w:eastAsia="Times New Roman" w:hAnsi="Times New Roman" w:cs="Times New Roman"/>
                <w:sz w:val="28"/>
                <w:szCs w:val="28"/>
                <w:lang w:eastAsia="ru-RU"/>
              </w:rPr>
              <w:t>співфінансуванні</w:t>
            </w:r>
            <w:proofErr w:type="spellEnd"/>
            <w:r w:rsidRPr="00CB5FF7">
              <w:rPr>
                <w:rFonts w:ascii="Times New Roman" w:eastAsia="Times New Roman" w:hAnsi="Times New Roman" w:cs="Times New Roman"/>
                <w:sz w:val="28"/>
                <w:szCs w:val="28"/>
                <w:lang w:eastAsia="ru-RU"/>
              </w:rPr>
              <w:t xml:space="preserve"> першого після створення ОСББ капітального ремонту житлового будинку</w:t>
            </w:r>
            <w:r w:rsidR="00CB5FF7" w:rsidRPr="00CB5FF7">
              <w:rPr>
                <w:rFonts w:ascii="Times New Roman" w:eastAsia="Times New Roman" w:hAnsi="Times New Roman" w:cs="Times New Roman"/>
                <w:sz w:val="28"/>
                <w:szCs w:val="28"/>
                <w:lang w:eastAsia="ru-RU"/>
              </w:rPr>
              <w:t xml:space="preserve"> з облаштуванням найпростішого укриття</w:t>
            </w:r>
            <w:r w:rsidRPr="00CB5FF7">
              <w:rPr>
                <w:rFonts w:ascii="Times New Roman" w:eastAsia="Times New Roman" w:hAnsi="Times New Roman" w:cs="Times New Roman"/>
                <w:b/>
                <w:sz w:val="28"/>
                <w:szCs w:val="28"/>
                <w:lang w:eastAsia="ru-RU"/>
              </w:rPr>
              <w:t>*</w:t>
            </w:r>
            <w:r w:rsidRPr="00CB5FF7">
              <w:rPr>
                <w:rFonts w:ascii="Times New Roman" w:eastAsia="Times New Roman" w:hAnsi="Times New Roman" w:cs="Times New Roman"/>
                <w:sz w:val="28"/>
                <w:szCs w:val="28"/>
                <w:lang w:eastAsia="ru-RU"/>
              </w:rPr>
              <w:t xml:space="preserve">; </w:t>
            </w:r>
          </w:p>
          <w:p w:rsidR="00855037" w:rsidRPr="00CB5FF7" w:rsidRDefault="00855037" w:rsidP="00CB5FF7">
            <w:pPr>
              <w:tabs>
                <w:tab w:val="left" w:pos="567"/>
                <w:tab w:val="left" w:pos="709"/>
              </w:tabs>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 сільська рада надає консультації та методичну допомогу ОСББ щодо приватизації земельної ділянки прибудинкової території, необхідної для обслуговування житлового будинку </w:t>
            </w:r>
          </w:p>
        </w:tc>
        <w:tc>
          <w:tcPr>
            <w:tcW w:w="1985"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Сільська рада</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524" w:type="dxa"/>
            <w:tcBorders>
              <w:top w:val="single" w:sz="4" w:space="0" w:color="auto"/>
              <w:left w:val="single" w:sz="4" w:space="0" w:color="auto"/>
              <w:bottom w:val="single" w:sz="4" w:space="0" w:color="auto"/>
              <w:right w:val="single" w:sz="4" w:space="0" w:color="auto"/>
            </w:tcBorders>
            <w:vAlign w:val="center"/>
          </w:tcPr>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55037" w:rsidRPr="00CB5FF7" w:rsidRDefault="00855037" w:rsidP="00CB5FF7">
            <w:pPr>
              <w:spacing w:after="0" w:line="240" w:lineRule="auto"/>
              <w:rPr>
                <w:rFonts w:ascii="Times New Roman" w:eastAsia="Times New Roman" w:hAnsi="Times New Roman" w:cs="Times New Roman"/>
                <w:sz w:val="28"/>
                <w:szCs w:val="28"/>
                <w:lang w:eastAsia="ru-RU"/>
              </w:rPr>
            </w:pPr>
          </w:p>
          <w:p w:rsidR="00855037" w:rsidRPr="00CB5FF7" w:rsidRDefault="00855037" w:rsidP="00CB5FF7">
            <w:pPr>
              <w:tabs>
                <w:tab w:val="left" w:pos="0"/>
              </w:tabs>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b/>
                <w:sz w:val="28"/>
                <w:szCs w:val="28"/>
                <w:lang w:eastAsia="ru-RU"/>
              </w:rPr>
              <w:t>*</w:t>
            </w:r>
            <w:r w:rsidRPr="00CB5FF7">
              <w:rPr>
                <w:rFonts w:ascii="Times New Roman" w:eastAsia="Times New Roman" w:hAnsi="Times New Roman" w:cs="Times New Roman"/>
                <w:sz w:val="28"/>
                <w:szCs w:val="28"/>
                <w:lang w:eastAsia="ru-RU"/>
              </w:rPr>
              <w:t xml:space="preserve"> у межах видатків, що передбач.</w:t>
            </w:r>
          </w:p>
          <w:p w:rsidR="00855037" w:rsidRPr="00CB5FF7" w:rsidRDefault="00855037" w:rsidP="00CB5FF7">
            <w:pPr>
              <w:tabs>
                <w:tab w:val="left" w:pos="0"/>
              </w:tabs>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сільським бюджетом</w:t>
            </w:r>
          </w:p>
          <w:p w:rsidR="00855037" w:rsidRPr="00CB5FF7" w:rsidRDefault="00855037" w:rsidP="00CB5FF7">
            <w:pPr>
              <w:spacing w:after="0" w:line="240" w:lineRule="auto"/>
              <w:jc w:val="center"/>
              <w:rPr>
                <w:rFonts w:ascii="Times New Roman" w:eastAsia="Times New Roman" w:hAnsi="Times New Roman" w:cs="Times New Roman"/>
                <w:sz w:val="28"/>
                <w:szCs w:val="28"/>
                <w:lang w:eastAsia="ru-RU"/>
              </w:rPr>
            </w:pPr>
          </w:p>
        </w:tc>
      </w:tr>
    </w:tbl>
    <w:p w:rsidR="00855037" w:rsidRPr="00CB5FF7" w:rsidRDefault="00855037" w:rsidP="00CB5FF7">
      <w:pPr>
        <w:tabs>
          <w:tab w:val="left" w:pos="567"/>
          <w:tab w:val="left" w:pos="709"/>
        </w:tabs>
        <w:overflowPunct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Фінансово-господарський напрямок</w:t>
      </w:r>
      <w:r w:rsidRPr="00CB5FF7">
        <w:rPr>
          <w:rFonts w:ascii="Times New Roman" w:eastAsia="Times New Roman" w:hAnsi="Times New Roman" w:cs="Times New Roman"/>
          <w:sz w:val="28"/>
          <w:szCs w:val="28"/>
          <w:lang w:eastAsia="ru-RU"/>
        </w:rPr>
        <w:t xml:space="preserve"> </w:t>
      </w:r>
      <w:r w:rsidRPr="00CB5FF7">
        <w:rPr>
          <w:rFonts w:ascii="Times New Roman" w:eastAsia="Times New Roman" w:hAnsi="Times New Roman" w:cs="Times New Roman"/>
          <w:b/>
          <w:sz w:val="28"/>
          <w:szCs w:val="28"/>
          <w:lang w:eastAsia="ru-RU"/>
        </w:rPr>
        <w:t xml:space="preserve">Програми </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Заходи, передбачені у цьому напрямку, покликані забезпечити ефективне управління у сфері виробництва та надання житлово-комунальних послуг, створення конкурентного середовища, сприяння технічному переоснащенню житлово-комунального господарства</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Джерела фінансування заходів</w:t>
      </w:r>
    </w:p>
    <w:p w:rsidR="00855037" w:rsidRPr="00CB5FF7" w:rsidRDefault="00855037" w:rsidP="00CB5FF7">
      <w:pPr>
        <w:tabs>
          <w:tab w:val="left" w:pos="567"/>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sz w:val="28"/>
          <w:szCs w:val="28"/>
          <w:lang w:eastAsia="ru-RU"/>
        </w:rPr>
        <w:t xml:space="preserve">Фінансування Програми за напрямками викладеними вище, забезпечуватиметься за кошти сільського бюджету, грантів, благодійних внесків та кошти фізичних і юридичних осіб. </w:t>
      </w:r>
    </w:p>
    <w:p w:rsidR="00855037" w:rsidRPr="00CB5FF7" w:rsidRDefault="00855037" w:rsidP="00CB5FF7">
      <w:pPr>
        <w:tabs>
          <w:tab w:val="left" w:pos="0"/>
        </w:tabs>
        <w:spacing w:after="0" w:line="240" w:lineRule="auto"/>
        <w:ind w:firstLine="720"/>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Обсяг бюджетних коштів визначається щороку, виходячи з фінансової можливості сільського бюджету.</w:t>
      </w:r>
    </w:p>
    <w:p w:rsidR="00855037" w:rsidRPr="00CB5FF7"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Фінансування робіт з ремонтів проводитиметься одноразово при створенні нового ОСББ (за умови створення ремонтного фонду в об’єднанні співвласників багатоквартирного будинку та до</w:t>
      </w:r>
      <w:r w:rsidR="00863FC3" w:rsidRPr="00CB5FF7">
        <w:rPr>
          <w:rFonts w:ascii="Times New Roman" w:eastAsia="Times New Roman" w:hAnsi="Times New Roman" w:cs="Times New Roman"/>
          <w:sz w:val="28"/>
          <w:szCs w:val="28"/>
          <w:lang w:eastAsia="ru-RU"/>
        </w:rPr>
        <w:t>льової участі ОСББ</w:t>
      </w:r>
      <w:r w:rsidRPr="00CB5FF7">
        <w:rPr>
          <w:rFonts w:ascii="Times New Roman" w:eastAsia="Times New Roman" w:hAnsi="Times New Roman" w:cs="Times New Roman"/>
          <w:sz w:val="28"/>
          <w:szCs w:val="28"/>
          <w:lang w:eastAsia="ru-RU"/>
        </w:rPr>
        <w:t>). Величина д</w:t>
      </w:r>
      <w:r w:rsidR="00A214CE" w:rsidRPr="00CB5FF7">
        <w:rPr>
          <w:rFonts w:ascii="Times New Roman" w:eastAsia="Times New Roman" w:hAnsi="Times New Roman" w:cs="Times New Roman"/>
          <w:sz w:val="28"/>
          <w:szCs w:val="28"/>
          <w:lang w:eastAsia="ru-RU"/>
        </w:rPr>
        <w:t>ольової участі визначається П</w:t>
      </w:r>
      <w:r w:rsidRPr="00CB5FF7">
        <w:rPr>
          <w:rFonts w:ascii="Times New Roman" w:eastAsia="Times New Roman" w:hAnsi="Times New Roman" w:cs="Times New Roman"/>
          <w:sz w:val="28"/>
          <w:szCs w:val="28"/>
          <w:lang w:eastAsia="ru-RU"/>
        </w:rPr>
        <w:t xml:space="preserve">етрівською сільською радою </w:t>
      </w:r>
    </w:p>
    <w:p w:rsidR="00855037" w:rsidRPr="00CB5FF7"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Принцип </w:t>
      </w:r>
      <w:proofErr w:type="spellStart"/>
      <w:r w:rsidRPr="00CB5FF7">
        <w:rPr>
          <w:rFonts w:ascii="Times New Roman" w:eastAsia="Times New Roman" w:hAnsi="Times New Roman" w:cs="Times New Roman"/>
          <w:sz w:val="28"/>
          <w:szCs w:val="28"/>
          <w:lang w:eastAsia="ru-RU"/>
        </w:rPr>
        <w:t>співфінансування</w:t>
      </w:r>
      <w:proofErr w:type="spellEnd"/>
      <w:r w:rsidRPr="00CB5FF7">
        <w:rPr>
          <w:rFonts w:ascii="Times New Roman" w:eastAsia="Times New Roman" w:hAnsi="Times New Roman" w:cs="Times New Roman"/>
          <w:sz w:val="28"/>
          <w:szCs w:val="28"/>
          <w:lang w:eastAsia="ru-RU"/>
        </w:rPr>
        <w:t xml:space="preserve"> або дольової участі фінансування проектів ОСББ, відбуватиметься на конкурентних засадах відбору соціально-технічних проектів. </w:t>
      </w:r>
    </w:p>
    <w:p w:rsidR="00855037" w:rsidRPr="00CB5FF7" w:rsidRDefault="00855037" w:rsidP="00CB5FF7">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lastRenderedPageBreak/>
        <w:t>Громадський контроль за ходом реалізації Програми здійснюється представниками громадських організацій за їх бажанням, а також представниками правлінь ОСББ.</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55037" w:rsidRPr="00CB5FF7" w:rsidRDefault="00855037" w:rsidP="00CB5FF7">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Очікувані результати від виконання Програми</w:t>
      </w:r>
    </w:p>
    <w:p w:rsidR="00855037" w:rsidRPr="00CB5FF7" w:rsidRDefault="00855037" w:rsidP="00CB5FF7">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 xml:space="preserve">1.Для громади: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1.1 забезпечення інформування населення в умовах реформування житлово-комунального господарства про переваги об'єднань власників житла;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1.2 покращання технічного стану будинків та умов проживання в них;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1.3 цільове та раціональне використання коштів мешканців на утримання житлових будинків;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1.4 можливість вибору найкращого варіанту у сервісному обслуговуванні будинку;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1.5 створення ефективного власника; </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1.6 забезпечення умов комфортного проживання населення </w:t>
      </w:r>
      <w:r w:rsidR="006A18EB" w:rsidRPr="00CB5FF7">
        <w:rPr>
          <w:rFonts w:ascii="Times New Roman" w:eastAsia="Times New Roman" w:hAnsi="Times New Roman" w:cs="Times New Roman"/>
          <w:sz w:val="28"/>
          <w:szCs w:val="28"/>
          <w:lang w:eastAsia="ru-RU"/>
        </w:rPr>
        <w:t>сіл</w:t>
      </w:r>
      <w:r w:rsidRPr="00CB5FF7">
        <w:rPr>
          <w:rFonts w:ascii="Times New Roman" w:eastAsia="Times New Roman" w:hAnsi="Times New Roman" w:cs="Times New Roman"/>
          <w:sz w:val="28"/>
          <w:szCs w:val="28"/>
          <w:lang w:eastAsia="ru-RU"/>
        </w:rPr>
        <w:t>.</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CB5FF7">
        <w:rPr>
          <w:rFonts w:ascii="Times New Roman" w:eastAsia="Times New Roman" w:hAnsi="Times New Roman" w:cs="Times New Roman"/>
          <w:sz w:val="28"/>
          <w:szCs w:val="28"/>
          <w:u w:val="single"/>
          <w:lang w:eastAsia="ru-RU"/>
        </w:rPr>
        <w:t>2. Для сільської ради:</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2.1 реалізація державної політики щодо регіонального розвитку у сфері житлово-комунального господарства;</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2.2 зменш</w:t>
      </w:r>
      <w:r w:rsidR="004F39B8" w:rsidRPr="00CB5FF7">
        <w:rPr>
          <w:rFonts w:ascii="Times New Roman" w:eastAsia="Times New Roman" w:hAnsi="Times New Roman" w:cs="Times New Roman"/>
          <w:sz w:val="28"/>
          <w:szCs w:val="28"/>
          <w:lang w:eastAsia="ru-RU"/>
        </w:rPr>
        <w:t xml:space="preserve">ення обсягу витрат із бюджету Петрівської сільської ради </w:t>
      </w:r>
      <w:r w:rsidRPr="00CB5FF7">
        <w:rPr>
          <w:rFonts w:ascii="Times New Roman" w:eastAsia="Times New Roman" w:hAnsi="Times New Roman" w:cs="Times New Roman"/>
          <w:sz w:val="28"/>
          <w:szCs w:val="28"/>
          <w:lang w:eastAsia="ru-RU"/>
        </w:rPr>
        <w:t>на утримання будинків;</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2.3  поліпшення фізи</w:t>
      </w:r>
      <w:r w:rsidR="004F39B8" w:rsidRPr="00CB5FF7">
        <w:rPr>
          <w:rFonts w:ascii="Times New Roman" w:eastAsia="Times New Roman" w:hAnsi="Times New Roman" w:cs="Times New Roman"/>
          <w:sz w:val="28"/>
          <w:szCs w:val="28"/>
          <w:lang w:eastAsia="ru-RU"/>
        </w:rPr>
        <w:t>чного стану житлового фонду сіл територіальної громади</w:t>
      </w:r>
      <w:r w:rsidRPr="00CB5FF7">
        <w:rPr>
          <w:rFonts w:ascii="Times New Roman" w:eastAsia="Times New Roman" w:hAnsi="Times New Roman" w:cs="Times New Roman"/>
          <w:sz w:val="28"/>
          <w:szCs w:val="28"/>
          <w:lang w:eastAsia="ru-RU"/>
        </w:rPr>
        <w:t xml:space="preserve"> в цілому;</w:t>
      </w:r>
    </w:p>
    <w:p w:rsidR="00855037" w:rsidRPr="00CB5FF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2.4 створення прозорого механізму взаємодії сільської влади з об'єднаннями громадян, підприємствами та громадськістю спрямованого на вирішення проблемних питань у сфері жи</w:t>
      </w:r>
      <w:r w:rsidR="004F39B8" w:rsidRPr="00CB5FF7">
        <w:rPr>
          <w:rFonts w:ascii="Times New Roman" w:eastAsia="Times New Roman" w:hAnsi="Times New Roman" w:cs="Times New Roman"/>
          <w:sz w:val="28"/>
          <w:szCs w:val="28"/>
          <w:lang w:eastAsia="ru-RU"/>
        </w:rPr>
        <w:t>тлово-комунального господарства;</w:t>
      </w:r>
    </w:p>
    <w:p w:rsidR="004F39B8" w:rsidRPr="00CB5FF7" w:rsidRDefault="004F39B8"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2.5. </w:t>
      </w:r>
      <w:r w:rsidRPr="00CB5FF7">
        <w:rPr>
          <w:rFonts w:ascii="Times New Roman" w:hAnsi="Times New Roman" w:cs="Times New Roman"/>
          <w:sz w:val="28"/>
          <w:szCs w:val="28"/>
        </w:rPr>
        <w:t>покращення технічного стану житлових будинків та забезпечення умов для безпечного проживання.</w:t>
      </w:r>
    </w:p>
    <w:p w:rsidR="00855037" w:rsidRPr="00CB5FF7" w:rsidRDefault="00F46364"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ab/>
      </w:r>
      <w:r w:rsidR="00855037" w:rsidRPr="00CB5FF7">
        <w:rPr>
          <w:rFonts w:ascii="Times New Roman" w:eastAsia="Times New Roman" w:hAnsi="Times New Roman" w:cs="Times New Roman"/>
          <w:sz w:val="28"/>
          <w:szCs w:val="28"/>
          <w:lang w:eastAsia="ru-RU"/>
        </w:rPr>
        <w:t xml:space="preserve">Реалізація цієї Програми сприятиме відродженню свідомості сільської громади, спрямованої на поліпшення життєдіяльності ОСББ. </w:t>
      </w:r>
      <w:r w:rsidR="006A18EB" w:rsidRPr="00CB5FF7">
        <w:rPr>
          <w:rFonts w:ascii="Times New Roman" w:eastAsia="Times New Roman" w:hAnsi="Times New Roman" w:cs="Times New Roman"/>
          <w:sz w:val="28"/>
          <w:szCs w:val="28"/>
          <w:lang w:eastAsia="ru-RU"/>
        </w:rPr>
        <w:t>но</w:t>
      </w:r>
    </w:p>
    <w:p w:rsidR="00CB5FF7" w:rsidRPr="00CB5FF7" w:rsidRDefault="00CB5FF7" w:rsidP="00CB5FF7">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CB5FF7" w:rsidRPr="00CB5FF7" w:rsidRDefault="00CB5FF7" w:rsidP="00CB5FF7">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CB5FF7">
        <w:rPr>
          <w:rFonts w:ascii="Times New Roman" w:eastAsia="Times New Roman" w:hAnsi="Times New Roman" w:cs="Times New Roman"/>
          <w:b/>
          <w:sz w:val="28"/>
          <w:szCs w:val="28"/>
          <w:lang w:eastAsia="ru-RU"/>
        </w:rPr>
        <w:t>Результативні показники Програми</w:t>
      </w:r>
    </w:p>
    <w:p w:rsidR="00CB5FF7" w:rsidRPr="00CB5FF7" w:rsidRDefault="00CB5FF7" w:rsidP="00CB5FF7">
      <w:pPr>
        <w:tabs>
          <w:tab w:val="left" w:pos="7367"/>
        </w:tabs>
        <w:spacing w:after="0" w:line="240" w:lineRule="auto"/>
        <w:ind w:firstLine="900"/>
        <w:jc w:val="both"/>
        <w:rPr>
          <w:rFonts w:ascii="Times New Roman" w:eastAsia="Times New Roman" w:hAnsi="Times New Roman" w:cs="Times New Roman"/>
          <w:b/>
          <w:sz w:val="28"/>
          <w:szCs w:val="28"/>
          <w:lang w:eastAsia="ru-RU"/>
        </w:rPr>
      </w:pPr>
    </w:p>
    <w:tbl>
      <w:tblPr>
        <w:tblpPr w:leftFromText="180" w:rightFromText="180" w:vertAnchor="text" w:horzAnchor="margin" w:tblpXSpec="center" w:tblpY="120"/>
        <w:tblW w:w="9978" w:type="dxa"/>
        <w:tblLook w:val="04A0" w:firstRow="1" w:lastRow="0" w:firstColumn="1" w:lastColumn="0" w:noHBand="0" w:noVBand="1"/>
      </w:tblPr>
      <w:tblGrid>
        <w:gridCol w:w="2616"/>
        <w:gridCol w:w="1289"/>
        <w:gridCol w:w="1577"/>
        <w:gridCol w:w="1430"/>
        <w:gridCol w:w="1843"/>
        <w:gridCol w:w="1223"/>
      </w:tblGrid>
      <w:tr w:rsidR="008E41EC" w:rsidRPr="00CB5FF7" w:rsidTr="00EC3B9A">
        <w:trPr>
          <w:trHeight w:val="624"/>
        </w:trPr>
        <w:tc>
          <w:tcPr>
            <w:tcW w:w="2616" w:type="dxa"/>
            <w:vMerge w:val="restart"/>
            <w:tcBorders>
              <w:top w:val="single" w:sz="4" w:space="0" w:color="auto"/>
              <w:left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Cs/>
                <w:sz w:val="28"/>
                <w:szCs w:val="28"/>
                <w:lang w:eastAsia="ru-RU"/>
              </w:rPr>
            </w:pPr>
            <w:r w:rsidRPr="00CB5FF7">
              <w:rPr>
                <w:rFonts w:ascii="Times New Roman" w:eastAsia="Times New Roman" w:hAnsi="Times New Roman" w:cs="Times New Roman"/>
                <w:bCs/>
                <w:sz w:val="28"/>
                <w:szCs w:val="28"/>
                <w:lang w:eastAsia="ru-RU"/>
              </w:rPr>
              <w:t>Назва показника</w:t>
            </w:r>
          </w:p>
        </w:tc>
        <w:tc>
          <w:tcPr>
            <w:tcW w:w="1289" w:type="dxa"/>
            <w:vMerge w:val="restart"/>
            <w:tcBorders>
              <w:top w:val="single" w:sz="4" w:space="0" w:color="auto"/>
              <w:left w:val="nil"/>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Одиниця виміру</w:t>
            </w:r>
          </w:p>
        </w:tc>
        <w:tc>
          <w:tcPr>
            <w:tcW w:w="1577" w:type="dxa"/>
            <w:vMerge w:val="restart"/>
            <w:tcBorders>
              <w:top w:val="single" w:sz="4" w:space="0" w:color="auto"/>
              <w:left w:val="nil"/>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Джерело інформації</w:t>
            </w:r>
          </w:p>
        </w:tc>
        <w:tc>
          <w:tcPr>
            <w:tcW w:w="4496" w:type="dxa"/>
            <w:gridSpan w:val="3"/>
            <w:tcBorders>
              <w:top w:val="single" w:sz="4" w:space="0" w:color="auto"/>
              <w:left w:val="nil"/>
              <w:bottom w:val="single" w:sz="4" w:space="0" w:color="auto"/>
              <w:right w:val="single" w:sz="4" w:space="0" w:color="auto"/>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Значення показника</w:t>
            </w:r>
          </w:p>
        </w:tc>
      </w:tr>
      <w:tr w:rsidR="008E41EC" w:rsidRPr="00CB5FF7" w:rsidTr="00EC3B9A">
        <w:trPr>
          <w:trHeight w:val="159"/>
        </w:trPr>
        <w:tc>
          <w:tcPr>
            <w:tcW w:w="2616" w:type="dxa"/>
            <w:vMerge/>
            <w:tcBorders>
              <w:left w:val="single" w:sz="4" w:space="0" w:color="auto"/>
              <w:bottom w:val="single" w:sz="4" w:space="0" w:color="auto"/>
              <w:right w:val="single" w:sz="4" w:space="0" w:color="000000"/>
            </w:tcBorders>
            <w:vAlign w:val="center"/>
          </w:tcPr>
          <w:p w:rsidR="008E41EC" w:rsidRPr="00CB5FF7" w:rsidRDefault="008E41EC" w:rsidP="008E41EC">
            <w:pPr>
              <w:spacing w:after="0" w:line="240" w:lineRule="auto"/>
              <w:jc w:val="center"/>
              <w:rPr>
                <w:rFonts w:ascii="Times New Roman" w:eastAsia="Times New Roman" w:hAnsi="Times New Roman" w:cs="Times New Roman"/>
                <w:bCs/>
                <w:sz w:val="28"/>
                <w:szCs w:val="28"/>
                <w:lang w:eastAsia="ru-RU"/>
              </w:rPr>
            </w:pPr>
          </w:p>
        </w:tc>
        <w:tc>
          <w:tcPr>
            <w:tcW w:w="1289" w:type="dxa"/>
            <w:vMerge/>
            <w:tcBorders>
              <w:left w:val="nil"/>
              <w:bottom w:val="single" w:sz="4" w:space="0" w:color="auto"/>
              <w:right w:val="single" w:sz="4" w:space="0" w:color="000000"/>
            </w:tcBorders>
            <w:vAlign w:val="center"/>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p>
        </w:tc>
        <w:tc>
          <w:tcPr>
            <w:tcW w:w="1577" w:type="dxa"/>
            <w:vMerge/>
            <w:tcBorders>
              <w:left w:val="nil"/>
              <w:bottom w:val="single" w:sz="4" w:space="0" w:color="auto"/>
              <w:right w:val="single" w:sz="4" w:space="0" w:color="000000"/>
            </w:tcBorders>
            <w:vAlign w:val="center"/>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p>
        </w:tc>
        <w:tc>
          <w:tcPr>
            <w:tcW w:w="1430" w:type="dxa"/>
            <w:tcBorders>
              <w:top w:val="single" w:sz="4" w:space="0" w:color="auto"/>
              <w:left w:val="nil"/>
              <w:bottom w:val="single" w:sz="4" w:space="0" w:color="auto"/>
              <w:right w:val="single" w:sz="4" w:space="0" w:color="auto"/>
            </w:tcBorders>
            <w:vAlign w:val="center"/>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 рік</w:t>
            </w:r>
          </w:p>
        </w:tc>
        <w:tc>
          <w:tcPr>
            <w:tcW w:w="1843" w:type="dxa"/>
            <w:tcBorders>
              <w:top w:val="single" w:sz="4" w:space="0" w:color="auto"/>
              <w:left w:val="nil"/>
              <w:bottom w:val="single" w:sz="4" w:space="0" w:color="auto"/>
              <w:right w:val="single" w:sz="4" w:space="0" w:color="auto"/>
            </w:tcBorders>
            <w:vAlign w:val="center"/>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 рік</w:t>
            </w:r>
          </w:p>
        </w:tc>
        <w:tc>
          <w:tcPr>
            <w:tcW w:w="1223" w:type="dxa"/>
            <w:tcBorders>
              <w:top w:val="single" w:sz="4" w:space="0" w:color="auto"/>
              <w:left w:val="nil"/>
              <w:bottom w:val="single" w:sz="4" w:space="0" w:color="auto"/>
              <w:right w:val="single" w:sz="4" w:space="0" w:color="auto"/>
            </w:tcBorders>
            <w:vAlign w:val="center"/>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 рік</w:t>
            </w:r>
          </w:p>
        </w:tc>
      </w:tr>
      <w:tr w:rsidR="008E41EC" w:rsidRPr="00CB5FF7" w:rsidTr="00EC3B9A">
        <w:trPr>
          <w:trHeight w:val="255"/>
        </w:trPr>
        <w:tc>
          <w:tcPr>
            <w:tcW w:w="2616" w:type="dxa"/>
            <w:tcBorders>
              <w:top w:val="single" w:sz="4" w:space="0" w:color="auto"/>
              <w:left w:val="single" w:sz="4" w:space="0" w:color="auto"/>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r w:rsidRPr="00CB5FF7">
              <w:rPr>
                <w:rFonts w:ascii="Times New Roman" w:eastAsia="Times New Roman" w:hAnsi="Times New Roman" w:cs="Times New Roman"/>
                <w:b/>
                <w:bCs/>
                <w:sz w:val="28"/>
                <w:szCs w:val="28"/>
                <w:lang w:eastAsia="ru-RU"/>
              </w:rPr>
              <w:t>Показники затрат</w:t>
            </w:r>
          </w:p>
        </w:tc>
        <w:tc>
          <w:tcPr>
            <w:tcW w:w="1289"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577"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430" w:type="dxa"/>
            <w:tcBorders>
              <w:top w:val="single" w:sz="4" w:space="0" w:color="auto"/>
              <w:left w:val="nil"/>
              <w:bottom w:val="single" w:sz="4" w:space="0" w:color="auto"/>
              <w:right w:val="single" w:sz="4" w:space="0" w:color="auto"/>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223" w:type="dxa"/>
            <w:tcBorders>
              <w:top w:val="single" w:sz="4" w:space="0" w:color="auto"/>
              <w:left w:val="single" w:sz="4" w:space="0" w:color="auto"/>
              <w:bottom w:val="single" w:sz="4" w:space="0" w:color="auto"/>
              <w:right w:val="single" w:sz="4" w:space="0" w:color="000000"/>
            </w:tcBorders>
            <w:vAlign w:val="center"/>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r>
      <w:tr w:rsidR="008E41EC" w:rsidRPr="00CB5FF7" w:rsidTr="00EC3B9A">
        <w:trPr>
          <w:trHeight w:val="328"/>
        </w:trPr>
        <w:tc>
          <w:tcPr>
            <w:tcW w:w="2616" w:type="dxa"/>
            <w:tcBorders>
              <w:top w:val="single" w:sz="4" w:space="0" w:color="auto"/>
              <w:left w:val="single" w:sz="4" w:space="0" w:color="auto"/>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Обсяг витрат </w:t>
            </w:r>
          </w:p>
        </w:tc>
        <w:tc>
          <w:tcPr>
            <w:tcW w:w="1289"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грн.</w:t>
            </w:r>
          </w:p>
        </w:tc>
        <w:tc>
          <w:tcPr>
            <w:tcW w:w="1577"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кошторис</w:t>
            </w:r>
          </w:p>
        </w:tc>
        <w:tc>
          <w:tcPr>
            <w:tcW w:w="1430" w:type="dxa"/>
            <w:tcBorders>
              <w:top w:val="single" w:sz="4" w:space="0" w:color="auto"/>
              <w:left w:val="nil"/>
              <w:bottom w:val="single" w:sz="4" w:space="0" w:color="auto"/>
              <w:right w:val="single" w:sz="4" w:space="0" w:color="auto"/>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w:t>
            </w:r>
          </w:p>
        </w:tc>
        <w:tc>
          <w:tcPr>
            <w:tcW w:w="1843" w:type="dxa"/>
            <w:tcBorders>
              <w:top w:val="single" w:sz="4" w:space="0" w:color="auto"/>
              <w:left w:val="nil"/>
              <w:bottom w:val="single" w:sz="4" w:space="0" w:color="auto"/>
              <w:right w:val="single" w:sz="4" w:space="0" w:color="auto"/>
            </w:tcBorders>
            <w:vAlign w:val="center"/>
          </w:tcPr>
          <w:p w:rsidR="008E41EC" w:rsidRPr="00CB5FF7" w:rsidRDefault="00EC3B9A"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23" w:type="dxa"/>
            <w:tcBorders>
              <w:top w:val="single" w:sz="4" w:space="0" w:color="auto"/>
              <w:left w:val="nil"/>
              <w:bottom w:val="single" w:sz="4" w:space="0" w:color="auto"/>
              <w:right w:val="single" w:sz="4" w:space="0" w:color="auto"/>
            </w:tcBorders>
            <w:vAlign w:val="center"/>
          </w:tcPr>
          <w:p w:rsidR="008E41EC" w:rsidRPr="00CB5FF7" w:rsidRDefault="00EC3B9A"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8E41EC" w:rsidRPr="00CB5FF7" w:rsidTr="00EC3B9A">
        <w:trPr>
          <w:trHeight w:val="255"/>
        </w:trPr>
        <w:tc>
          <w:tcPr>
            <w:tcW w:w="2616" w:type="dxa"/>
            <w:tcBorders>
              <w:top w:val="single" w:sz="4" w:space="0" w:color="auto"/>
              <w:left w:val="single" w:sz="4" w:space="0" w:color="auto"/>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r w:rsidRPr="00CB5FF7">
              <w:rPr>
                <w:rFonts w:ascii="Times New Roman" w:eastAsia="Times New Roman" w:hAnsi="Times New Roman" w:cs="Times New Roman"/>
                <w:b/>
                <w:bCs/>
                <w:sz w:val="28"/>
                <w:szCs w:val="28"/>
                <w:lang w:eastAsia="ru-RU"/>
              </w:rPr>
              <w:t>Показники продукту</w:t>
            </w:r>
          </w:p>
        </w:tc>
        <w:tc>
          <w:tcPr>
            <w:tcW w:w="1289"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577"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430" w:type="dxa"/>
            <w:tcBorders>
              <w:top w:val="single" w:sz="4" w:space="0" w:color="auto"/>
              <w:left w:val="nil"/>
              <w:bottom w:val="single" w:sz="4" w:space="0" w:color="auto"/>
              <w:right w:val="single" w:sz="4" w:space="0" w:color="auto"/>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223" w:type="dxa"/>
            <w:tcBorders>
              <w:top w:val="single" w:sz="4" w:space="0" w:color="auto"/>
              <w:left w:val="nil"/>
              <w:bottom w:val="single" w:sz="4" w:space="0" w:color="auto"/>
              <w:right w:val="single" w:sz="4" w:space="0" w:color="auto"/>
            </w:tcBorders>
            <w:vAlign w:val="center"/>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r>
      <w:tr w:rsidR="008E41EC" w:rsidRPr="00CB5FF7" w:rsidTr="00EC3B9A">
        <w:trPr>
          <w:trHeight w:val="285"/>
        </w:trPr>
        <w:tc>
          <w:tcPr>
            <w:tcW w:w="2616" w:type="dxa"/>
            <w:tcBorders>
              <w:top w:val="single" w:sz="4" w:space="0" w:color="auto"/>
              <w:left w:val="single" w:sz="4" w:space="0" w:color="auto"/>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Кількість ОСББ, які беруть участь у Програмі</w:t>
            </w:r>
          </w:p>
        </w:tc>
        <w:tc>
          <w:tcPr>
            <w:tcW w:w="1289"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осіб</w:t>
            </w:r>
          </w:p>
        </w:tc>
        <w:tc>
          <w:tcPr>
            <w:tcW w:w="1577"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вхідні документи</w:t>
            </w:r>
          </w:p>
        </w:tc>
        <w:tc>
          <w:tcPr>
            <w:tcW w:w="1430" w:type="dxa"/>
            <w:tcBorders>
              <w:top w:val="single" w:sz="4" w:space="0" w:color="auto"/>
              <w:left w:val="nil"/>
              <w:bottom w:val="single" w:sz="4" w:space="0" w:color="auto"/>
              <w:right w:val="single" w:sz="4" w:space="0" w:color="auto"/>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w:t>
            </w:r>
          </w:p>
        </w:tc>
        <w:tc>
          <w:tcPr>
            <w:tcW w:w="1843" w:type="dxa"/>
            <w:tcBorders>
              <w:top w:val="single" w:sz="4" w:space="0" w:color="auto"/>
              <w:left w:val="nil"/>
              <w:bottom w:val="single" w:sz="4" w:space="0" w:color="auto"/>
              <w:right w:val="single" w:sz="4" w:space="0" w:color="auto"/>
            </w:tcBorders>
            <w:vAlign w:val="center"/>
          </w:tcPr>
          <w:p w:rsidR="008E41EC" w:rsidRPr="00CB5FF7" w:rsidRDefault="00EC3B9A"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23" w:type="dxa"/>
            <w:tcBorders>
              <w:top w:val="single" w:sz="4" w:space="0" w:color="auto"/>
              <w:left w:val="nil"/>
              <w:bottom w:val="single" w:sz="4" w:space="0" w:color="auto"/>
              <w:right w:val="single" w:sz="4" w:space="0" w:color="auto"/>
            </w:tcBorders>
            <w:vAlign w:val="center"/>
          </w:tcPr>
          <w:p w:rsidR="008E41EC" w:rsidRPr="00CB5FF7" w:rsidRDefault="00EC3B9A"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8E41EC" w:rsidRPr="00CB5FF7" w:rsidTr="00EC3B9A">
        <w:trPr>
          <w:trHeight w:val="270"/>
        </w:trPr>
        <w:tc>
          <w:tcPr>
            <w:tcW w:w="2616" w:type="dxa"/>
            <w:tcBorders>
              <w:top w:val="single" w:sz="4" w:space="0" w:color="auto"/>
              <w:left w:val="single" w:sz="4" w:space="0" w:color="auto"/>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r w:rsidRPr="00CB5FF7">
              <w:rPr>
                <w:rFonts w:ascii="Times New Roman" w:eastAsia="Times New Roman" w:hAnsi="Times New Roman" w:cs="Times New Roman"/>
                <w:b/>
                <w:bCs/>
                <w:sz w:val="28"/>
                <w:szCs w:val="28"/>
                <w:lang w:eastAsia="ru-RU"/>
              </w:rPr>
              <w:t>Показники ефективності</w:t>
            </w:r>
          </w:p>
        </w:tc>
        <w:tc>
          <w:tcPr>
            <w:tcW w:w="1289"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577"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430" w:type="dxa"/>
            <w:tcBorders>
              <w:top w:val="single" w:sz="4" w:space="0" w:color="auto"/>
              <w:left w:val="nil"/>
              <w:bottom w:val="single" w:sz="4" w:space="0" w:color="auto"/>
              <w:right w:val="single" w:sz="4" w:space="0" w:color="auto"/>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223" w:type="dxa"/>
            <w:tcBorders>
              <w:top w:val="single" w:sz="4" w:space="0" w:color="auto"/>
              <w:left w:val="nil"/>
              <w:bottom w:val="single" w:sz="4" w:space="0" w:color="auto"/>
              <w:right w:val="single" w:sz="4" w:space="0" w:color="auto"/>
            </w:tcBorders>
            <w:vAlign w:val="center"/>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r>
      <w:tr w:rsidR="008E41EC" w:rsidRPr="00CB5FF7" w:rsidTr="00EC3B9A">
        <w:trPr>
          <w:trHeight w:val="324"/>
        </w:trPr>
        <w:tc>
          <w:tcPr>
            <w:tcW w:w="2616" w:type="dxa"/>
            <w:tcBorders>
              <w:top w:val="single" w:sz="4" w:space="0" w:color="auto"/>
              <w:left w:val="single" w:sz="4" w:space="0" w:color="auto"/>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 xml:space="preserve">Середні витрати по </w:t>
            </w:r>
            <w:r w:rsidRPr="00CB5FF7">
              <w:rPr>
                <w:rFonts w:ascii="Times New Roman" w:eastAsia="Times New Roman" w:hAnsi="Times New Roman" w:cs="Times New Roman"/>
                <w:sz w:val="28"/>
                <w:szCs w:val="28"/>
                <w:lang w:eastAsia="ru-RU"/>
              </w:rPr>
              <w:lastRenderedPageBreak/>
              <w:t>Програмі</w:t>
            </w:r>
          </w:p>
        </w:tc>
        <w:tc>
          <w:tcPr>
            <w:tcW w:w="1289"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lastRenderedPageBreak/>
              <w:t xml:space="preserve"> грн.</w:t>
            </w:r>
          </w:p>
        </w:tc>
        <w:tc>
          <w:tcPr>
            <w:tcW w:w="1577"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розрахунок</w:t>
            </w:r>
          </w:p>
        </w:tc>
        <w:tc>
          <w:tcPr>
            <w:tcW w:w="1430" w:type="dxa"/>
            <w:tcBorders>
              <w:top w:val="single" w:sz="4" w:space="0" w:color="auto"/>
              <w:left w:val="nil"/>
              <w:bottom w:val="single" w:sz="4" w:space="0" w:color="auto"/>
              <w:right w:val="single" w:sz="4" w:space="0" w:color="auto"/>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w:t>
            </w:r>
          </w:p>
        </w:tc>
        <w:tc>
          <w:tcPr>
            <w:tcW w:w="1843" w:type="dxa"/>
            <w:tcBorders>
              <w:top w:val="single" w:sz="4" w:space="0" w:color="auto"/>
              <w:left w:val="nil"/>
              <w:bottom w:val="single" w:sz="4" w:space="0" w:color="auto"/>
              <w:right w:val="single" w:sz="4" w:space="0" w:color="auto"/>
            </w:tcBorders>
            <w:vAlign w:val="center"/>
          </w:tcPr>
          <w:p w:rsidR="008E41EC" w:rsidRPr="00CB5FF7" w:rsidRDefault="00EC3B9A"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23" w:type="dxa"/>
            <w:tcBorders>
              <w:top w:val="single" w:sz="4" w:space="0" w:color="auto"/>
              <w:left w:val="nil"/>
              <w:bottom w:val="single" w:sz="4" w:space="0" w:color="auto"/>
              <w:right w:val="single" w:sz="4" w:space="0" w:color="auto"/>
            </w:tcBorders>
            <w:vAlign w:val="center"/>
          </w:tcPr>
          <w:p w:rsidR="008E41EC" w:rsidRPr="00CB5FF7" w:rsidRDefault="00EC3B9A"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8E41EC" w:rsidRPr="00CB5FF7" w:rsidTr="00EC3B9A">
        <w:trPr>
          <w:trHeight w:val="285"/>
        </w:trPr>
        <w:tc>
          <w:tcPr>
            <w:tcW w:w="2616" w:type="dxa"/>
            <w:tcBorders>
              <w:top w:val="single" w:sz="4" w:space="0" w:color="auto"/>
              <w:left w:val="single" w:sz="4" w:space="0" w:color="auto"/>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r w:rsidRPr="00CB5FF7">
              <w:rPr>
                <w:rFonts w:ascii="Times New Roman" w:eastAsia="Times New Roman" w:hAnsi="Times New Roman" w:cs="Times New Roman"/>
                <w:b/>
                <w:bCs/>
                <w:sz w:val="28"/>
                <w:szCs w:val="28"/>
                <w:lang w:eastAsia="ru-RU"/>
              </w:rPr>
              <w:lastRenderedPageBreak/>
              <w:t>Показники якості</w:t>
            </w:r>
          </w:p>
        </w:tc>
        <w:tc>
          <w:tcPr>
            <w:tcW w:w="1289"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577"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430" w:type="dxa"/>
            <w:tcBorders>
              <w:top w:val="single" w:sz="4" w:space="0" w:color="auto"/>
              <w:left w:val="nil"/>
              <w:bottom w:val="single" w:sz="4" w:space="0" w:color="auto"/>
              <w:right w:val="single" w:sz="4" w:space="0" w:color="auto"/>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843" w:type="dxa"/>
            <w:tcBorders>
              <w:top w:val="single" w:sz="4" w:space="0" w:color="auto"/>
              <w:left w:val="nil"/>
              <w:bottom w:val="single" w:sz="4" w:space="0" w:color="auto"/>
              <w:right w:val="single" w:sz="4" w:space="0" w:color="auto"/>
            </w:tcBorders>
            <w:vAlign w:val="center"/>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c>
          <w:tcPr>
            <w:tcW w:w="1223" w:type="dxa"/>
            <w:tcBorders>
              <w:top w:val="single" w:sz="4" w:space="0" w:color="auto"/>
              <w:left w:val="nil"/>
              <w:bottom w:val="single" w:sz="4" w:space="0" w:color="auto"/>
              <w:right w:val="single" w:sz="4" w:space="0" w:color="auto"/>
            </w:tcBorders>
            <w:vAlign w:val="center"/>
          </w:tcPr>
          <w:p w:rsidR="008E41EC" w:rsidRPr="00CB5FF7" w:rsidRDefault="008E41EC" w:rsidP="008E41EC">
            <w:pPr>
              <w:spacing w:after="0" w:line="240" w:lineRule="auto"/>
              <w:jc w:val="center"/>
              <w:rPr>
                <w:rFonts w:ascii="Times New Roman" w:eastAsia="Times New Roman" w:hAnsi="Times New Roman" w:cs="Times New Roman"/>
                <w:b/>
                <w:bCs/>
                <w:sz w:val="28"/>
                <w:szCs w:val="28"/>
                <w:lang w:eastAsia="ru-RU"/>
              </w:rPr>
            </w:pPr>
          </w:p>
        </w:tc>
      </w:tr>
      <w:tr w:rsidR="008E41EC" w:rsidRPr="00CB5FF7" w:rsidTr="00EC3B9A">
        <w:trPr>
          <w:trHeight w:val="330"/>
        </w:trPr>
        <w:tc>
          <w:tcPr>
            <w:tcW w:w="2616" w:type="dxa"/>
            <w:tcBorders>
              <w:top w:val="single" w:sz="4" w:space="0" w:color="auto"/>
              <w:left w:val="single" w:sz="4" w:space="0" w:color="auto"/>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Відсоток виконання</w:t>
            </w:r>
          </w:p>
        </w:tc>
        <w:tc>
          <w:tcPr>
            <w:tcW w:w="1289"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proofErr w:type="spellStart"/>
            <w:r w:rsidRPr="00CB5FF7">
              <w:rPr>
                <w:rFonts w:ascii="Times New Roman" w:eastAsia="Times New Roman" w:hAnsi="Times New Roman" w:cs="Times New Roman"/>
                <w:sz w:val="28"/>
                <w:szCs w:val="28"/>
                <w:lang w:eastAsia="ru-RU"/>
              </w:rPr>
              <w:t>відс</w:t>
            </w:r>
            <w:proofErr w:type="spellEnd"/>
            <w:r w:rsidRPr="00CB5FF7">
              <w:rPr>
                <w:rFonts w:ascii="Times New Roman" w:eastAsia="Times New Roman" w:hAnsi="Times New Roman" w:cs="Times New Roman"/>
                <w:sz w:val="28"/>
                <w:szCs w:val="28"/>
                <w:lang w:eastAsia="ru-RU"/>
              </w:rPr>
              <w:t>.</w:t>
            </w:r>
          </w:p>
        </w:tc>
        <w:tc>
          <w:tcPr>
            <w:tcW w:w="1577" w:type="dxa"/>
            <w:tcBorders>
              <w:top w:val="single" w:sz="4" w:space="0" w:color="auto"/>
              <w:left w:val="nil"/>
              <w:bottom w:val="single" w:sz="4" w:space="0" w:color="auto"/>
              <w:right w:val="single" w:sz="4" w:space="0" w:color="000000"/>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розрахунок</w:t>
            </w:r>
          </w:p>
        </w:tc>
        <w:tc>
          <w:tcPr>
            <w:tcW w:w="1430" w:type="dxa"/>
            <w:tcBorders>
              <w:top w:val="single" w:sz="4" w:space="0" w:color="auto"/>
              <w:left w:val="nil"/>
              <w:bottom w:val="single" w:sz="4" w:space="0" w:color="auto"/>
              <w:right w:val="single" w:sz="4" w:space="0" w:color="auto"/>
            </w:tcBorders>
            <w:vAlign w:val="center"/>
            <w:hideMark/>
          </w:tcPr>
          <w:p w:rsidR="008E41EC" w:rsidRPr="00CB5FF7" w:rsidRDefault="008E41EC" w:rsidP="008E41EC">
            <w:pPr>
              <w:spacing w:after="0" w:line="240" w:lineRule="auto"/>
              <w:jc w:val="center"/>
              <w:rPr>
                <w:rFonts w:ascii="Times New Roman" w:eastAsia="Times New Roman" w:hAnsi="Times New Roman" w:cs="Times New Roman"/>
                <w:sz w:val="28"/>
                <w:szCs w:val="28"/>
                <w:lang w:eastAsia="ru-RU"/>
              </w:rPr>
            </w:pPr>
            <w:r w:rsidRPr="00CB5FF7">
              <w:rPr>
                <w:rFonts w:ascii="Times New Roman" w:eastAsia="Times New Roman" w:hAnsi="Times New Roman" w:cs="Times New Roman"/>
                <w:sz w:val="28"/>
                <w:szCs w:val="28"/>
                <w:lang w:eastAsia="ru-RU"/>
              </w:rPr>
              <w:t>-</w:t>
            </w:r>
          </w:p>
        </w:tc>
        <w:tc>
          <w:tcPr>
            <w:tcW w:w="1843" w:type="dxa"/>
            <w:tcBorders>
              <w:top w:val="single" w:sz="4" w:space="0" w:color="auto"/>
              <w:left w:val="nil"/>
              <w:bottom w:val="single" w:sz="4" w:space="0" w:color="auto"/>
              <w:right w:val="single" w:sz="4" w:space="0" w:color="auto"/>
            </w:tcBorders>
            <w:vAlign w:val="center"/>
          </w:tcPr>
          <w:p w:rsidR="008E41EC" w:rsidRPr="00CB5FF7" w:rsidRDefault="00EC3B9A"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23" w:type="dxa"/>
            <w:tcBorders>
              <w:top w:val="single" w:sz="4" w:space="0" w:color="auto"/>
              <w:left w:val="nil"/>
              <w:bottom w:val="single" w:sz="4" w:space="0" w:color="auto"/>
              <w:right w:val="single" w:sz="4" w:space="0" w:color="auto"/>
            </w:tcBorders>
            <w:vAlign w:val="center"/>
          </w:tcPr>
          <w:p w:rsidR="008E41EC" w:rsidRPr="00CB5FF7" w:rsidRDefault="00EC3B9A" w:rsidP="008E41E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bl>
    <w:p w:rsidR="00A85E15" w:rsidRDefault="00A85E15" w:rsidP="00A85E15">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8462B" w:rsidRDefault="00C8462B" w:rsidP="00C8462B">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8462B">
        <w:rPr>
          <w:rFonts w:ascii="Times New Roman" w:eastAsia="Times New Roman" w:hAnsi="Times New Roman" w:cs="Times New Roman"/>
          <w:b/>
          <w:sz w:val="28"/>
          <w:szCs w:val="28"/>
          <w:lang w:eastAsia="ru-RU"/>
        </w:rPr>
        <w:t>Контроль за виконанням Програми</w:t>
      </w:r>
    </w:p>
    <w:p w:rsidR="00C8462B" w:rsidRPr="00C8462B" w:rsidRDefault="00C8462B" w:rsidP="00C8462B">
      <w:pPr>
        <w:tabs>
          <w:tab w:val="left" w:pos="709"/>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A85E15" w:rsidRPr="00A85E15" w:rsidRDefault="00A85E15" w:rsidP="00A85E15">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85E15">
        <w:rPr>
          <w:rFonts w:ascii="Times New Roman" w:eastAsia="Times New Roman" w:hAnsi="Times New Roman" w:cs="Times New Roman"/>
          <w:sz w:val="28"/>
          <w:szCs w:val="28"/>
          <w:lang w:eastAsia="ru-RU"/>
        </w:rPr>
        <w:t>Контроль за виконанням Програми здійсню</w:t>
      </w:r>
      <w:r w:rsidR="00C8462B">
        <w:rPr>
          <w:rFonts w:ascii="Times New Roman" w:eastAsia="Times New Roman" w:hAnsi="Times New Roman" w:cs="Times New Roman"/>
          <w:sz w:val="28"/>
          <w:szCs w:val="28"/>
          <w:lang w:eastAsia="ru-RU"/>
        </w:rPr>
        <w:t>ють</w:t>
      </w:r>
      <w:r w:rsidRPr="00A85E15">
        <w:rPr>
          <w:rFonts w:ascii="Times New Roman" w:eastAsia="Times New Roman" w:hAnsi="Times New Roman" w:cs="Times New Roman"/>
          <w:sz w:val="28"/>
          <w:szCs w:val="28"/>
          <w:lang w:eastAsia="ru-RU"/>
        </w:rPr>
        <w:t xml:space="preserve"> постійні комісії сільської ради.</w:t>
      </w:r>
    </w:p>
    <w:p w:rsidR="00855037" w:rsidRPr="00CB5FF7" w:rsidRDefault="00A85E15" w:rsidP="00A85E15">
      <w:pPr>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85E15">
        <w:rPr>
          <w:rFonts w:ascii="Times New Roman" w:eastAsia="Times New Roman" w:hAnsi="Times New Roman" w:cs="Times New Roman"/>
          <w:sz w:val="28"/>
          <w:szCs w:val="28"/>
          <w:lang w:eastAsia="ru-RU"/>
        </w:rPr>
        <w:t>Контроль за використанням коштів, спрямованих на забезпечення виконання Програми, здій</w:t>
      </w:r>
      <w:r>
        <w:rPr>
          <w:rFonts w:ascii="Times New Roman" w:eastAsia="Times New Roman" w:hAnsi="Times New Roman" w:cs="Times New Roman"/>
          <w:sz w:val="28"/>
          <w:szCs w:val="28"/>
          <w:lang w:eastAsia="ru-RU"/>
        </w:rPr>
        <w:t xml:space="preserve">снюється відповідно до чинного </w:t>
      </w:r>
      <w:r w:rsidRPr="00A85E15">
        <w:rPr>
          <w:rFonts w:ascii="Times New Roman" w:eastAsia="Times New Roman" w:hAnsi="Times New Roman" w:cs="Times New Roman"/>
          <w:sz w:val="28"/>
          <w:szCs w:val="28"/>
          <w:lang w:eastAsia="ru-RU"/>
        </w:rPr>
        <w:t>законодавства України.</w:t>
      </w:r>
    </w:p>
    <w:p w:rsidR="00855037" w:rsidRDefault="00855037"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232C4" w:rsidRDefault="008232C4"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232C4" w:rsidRPr="00CB5FF7" w:rsidRDefault="008232C4"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0" w:name="_GoBack"/>
      <w:bookmarkEnd w:id="0"/>
    </w:p>
    <w:p w:rsidR="00855037" w:rsidRPr="00CB5FF7" w:rsidRDefault="0059400A" w:rsidP="00CB5FF7">
      <w:pPr>
        <w:tabs>
          <w:tab w:val="left" w:pos="709"/>
        </w:tabs>
        <w:overflowPunct w:val="0"/>
        <w:autoSpaceDE w:val="0"/>
        <w:autoSpaceDN w:val="0"/>
        <w:adjustRightInd w:val="0"/>
        <w:spacing w:after="0" w:line="240" w:lineRule="auto"/>
        <w:jc w:val="both"/>
        <w:rPr>
          <w:rFonts w:ascii="Times New Roman" w:eastAsia="Times New Roman" w:hAnsi="Times New Roman" w:cs="Times New Roman"/>
          <w:b/>
          <w:i/>
          <w:sz w:val="28"/>
          <w:szCs w:val="28"/>
          <w:lang w:eastAsia="ru-RU"/>
        </w:rPr>
      </w:pPr>
      <w:r w:rsidRPr="00CB5FF7">
        <w:rPr>
          <w:rFonts w:ascii="Times New Roman" w:eastAsia="Times New Roman" w:hAnsi="Times New Roman" w:cs="Times New Roman"/>
          <w:b/>
          <w:i/>
          <w:sz w:val="28"/>
          <w:szCs w:val="28"/>
          <w:lang w:eastAsia="ru-RU"/>
        </w:rPr>
        <w:t>Секретар сільської ради</w:t>
      </w:r>
      <w:r w:rsidRPr="00CB5FF7">
        <w:rPr>
          <w:rFonts w:ascii="Times New Roman" w:eastAsia="Times New Roman" w:hAnsi="Times New Roman" w:cs="Times New Roman"/>
          <w:b/>
          <w:i/>
          <w:sz w:val="28"/>
          <w:szCs w:val="28"/>
          <w:lang w:eastAsia="ru-RU"/>
        </w:rPr>
        <w:tab/>
      </w:r>
      <w:r w:rsidRPr="00CB5FF7">
        <w:rPr>
          <w:rFonts w:ascii="Times New Roman" w:eastAsia="Times New Roman" w:hAnsi="Times New Roman" w:cs="Times New Roman"/>
          <w:b/>
          <w:i/>
          <w:sz w:val="28"/>
          <w:szCs w:val="28"/>
          <w:lang w:eastAsia="ru-RU"/>
        </w:rPr>
        <w:tab/>
      </w:r>
      <w:r w:rsidRPr="00CB5FF7">
        <w:rPr>
          <w:rFonts w:ascii="Times New Roman" w:eastAsia="Times New Roman" w:hAnsi="Times New Roman" w:cs="Times New Roman"/>
          <w:b/>
          <w:i/>
          <w:sz w:val="28"/>
          <w:szCs w:val="28"/>
          <w:lang w:eastAsia="ru-RU"/>
        </w:rPr>
        <w:tab/>
      </w:r>
      <w:r w:rsidRPr="00CB5FF7">
        <w:rPr>
          <w:rFonts w:ascii="Times New Roman" w:eastAsia="Times New Roman" w:hAnsi="Times New Roman" w:cs="Times New Roman"/>
          <w:b/>
          <w:i/>
          <w:sz w:val="28"/>
          <w:szCs w:val="28"/>
          <w:lang w:eastAsia="ru-RU"/>
        </w:rPr>
        <w:tab/>
      </w:r>
      <w:r w:rsidRPr="00CB5FF7">
        <w:rPr>
          <w:rFonts w:ascii="Times New Roman" w:eastAsia="Times New Roman" w:hAnsi="Times New Roman" w:cs="Times New Roman"/>
          <w:b/>
          <w:i/>
          <w:sz w:val="28"/>
          <w:szCs w:val="28"/>
          <w:lang w:eastAsia="ru-RU"/>
        </w:rPr>
        <w:tab/>
      </w:r>
      <w:r w:rsidR="007F1BC5">
        <w:rPr>
          <w:rFonts w:ascii="Times New Roman" w:eastAsia="Times New Roman" w:hAnsi="Times New Roman" w:cs="Times New Roman"/>
          <w:b/>
          <w:i/>
          <w:sz w:val="28"/>
          <w:szCs w:val="28"/>
          <w:lang w:eastAsia="ru-RU"/>
        </w:rPr>
        <w:t xml:space="preserve">           </w:t>
      </w:r>
      <w:r w:rsidRPr="00CB5FF7">
        <w:rPr>
          <w:rFonts w:ascii="Times New Roman" w:eastAsia="Times New Roman" w:hAnsi="Times New Roman" w:cs="Times New Roman"/>
          <w:b/>
          <w:i/>
          <w:sz w:val="28"/>
          <w:szCs w:val="28"/>
          <w:lang w:eastAsia="ru-RU"/>
        </w:rPr>
        <w:t>Світлана КОСТЮК</w:t>
      </w:r>
    </w:p>
    <w:p w:rsidR="00855037" w:rsidRPr="00855037" w:rsidRDefault="00855037" w:rsidP="00855037">
      <w:pPr>
        <w:spacing w:after="0" w:line="240" w:lineRule="auto"/>
        <w:jc w:val="right"/>
        <w:rPr>
          <w:rFonts w:ascii="Times New Roman" w:eastAsia="Times New Roman" w:hAnsi="Times New Roman" w:cs="Times New Roman"/>
          <w:sz w:val="24"/>
          <w:szCs w:val="24"/>
          <w:lang w:eastAsia="ru-RU"/>
        </w:rPr>
      </w:pPr>
      <w:r w:rsidRPr="00855037">
        <w:rPr>
          <w:rFonts w:ascii="Times New Roman" w:eastAsia="Times New Roman" w:hAnsi="Times New Roman" w:cs="Times New Roman"/>
          <w:sz w:val="24"/>
          <w:szCs w:val="24"/>
          <w:lang w:eastAsia="ru-RU"/>
        </w:rPr>
        <w:t xml:space="preserve">                              </w:t>
      </w:r>
    </w:p>
    <w:p w:rsidR="00353790" w:rsidRDefault="00353790"/>
    <w:sectPr w:rsidR="00353790" w:rsidSect="008232C4">
      <w:pgSz w:w="11906" w:h="16838"/>
      <w:pgMar w:top="426" w:right="850"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D30"/>
    <w:rsid w:val="000A66F0"/>
    <w:rsid w:val="001161F5"/>
    <w:rsid w:val="002B3282"/>
    <w:rsid w:val="0030375A"/>
    <w:rsid w:val="00353790"/>
    <w:rsid w:val="003C1967"/>
    <w:rsid w:val="00445C35"/>
    <w:rsid w:val="004D6641"/>
    <w:rsid w:val="004F39B8"/>
    <w:rsid w:val="00555D14"/>
    <w:rsid w:val="0059400A"/>
    <w:rsid w:val="00601FEF"/>
    <w:rsid w:val="00671F52"/>
    <w:rsid w:val="00691022"/>
    <w:rsid w:val="006A18EB"/>
    <w:rsid w:val="006E44EF"/>
    <w:rsid w:val="00703538"/>
    <w:rsid w:val="00725D30"/>
    <w:rsid w:val="00751329"/>
    <w:rsid w:val="007833F9"/>
    <w:rsid w:val="007F1BC5"/>
    <w:rsid w:val="008232C4"/>
    <w:rsid w:val="00855037"/>
    <w:rsid w:val="00855A45"/>
    <w:rsid w:val="00863FC3"/>
    <w:rsid w:val="008E41EC"/>
    <w:rsid w:val="00942162"/>
    <w:rsid w:val="009C7DCF"/>
    <w:rsid w:val="009D14D0"/>
    <w:rsid w:val="009E5218"/>
    <w:rsid w:val="00A214CE"/>
    <w:rsid w:val="00A85E15"/>
    <w:rsid w:val="00AE293F"/>
    <w:rsid w:val="00B34F04"/>
    <w:rsid w:val="00C00D44"/>
    <w:rsid w:val="00C00E8C"/>
    <w:rsid w:val="00C8462B"/>
    <w:rsid w:val="00CB5FF7"/>
    <w:rsid w:val="00D564C6"/>
    <w:rsid w:val="00DA24B5"/>
    <w:rsid w:val="00E55C60"/>
    <w:rsid w:val="00EC3B9A"/>
    <w:rsid w:val="00F46364"/>
    <w:rsid w:val="00FC0A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855037"/>
    <w:pPr>
      <w:spacing w:after="0" w:line="240" w:lineRule="auto"/>
    </w:pPr>
    <w:rPr>
      <w:rFonts w:ascii="Verdana" w:eastAsia="Times New Roman" w:hAnsi="Verdana" w:cs="Verdana"/>
      <w:sz w:val="20"/>
      <w:szCs w:val="20"/>
      <w:lang w:val="en-US"/>
    </w:rPr>
  </w:style>
  <w:style w:type="paragraph" w:styleId="a4">
    <w:name w:val="Normal (Web)"/>
    <w:basedOn w:val="a"/>
    <w:uiPriority w:val="99"/>
    <w:rsid w:val="006E44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A66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66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855037"/>
    <w:pPr>
      <w:spacing w:after="0" w:line="240" w:lineRule="auto"/>
    </w:pPr>
    <w:rPr>
      <w:rFonts w:ascii="Verdana" w:eastAsia="Times New Roman" w:hAnsi="Verdana" w:cs="Verdana"/>
      <w:sz w:val="20"/>
      <w:szCs w:val="20"/>
      <w:lang w:val="en-US"/>
    </w:rPr>
  </w:style>
  <w:style w:type="paragraph" w:styleId="a4">
    <w:name w:val="Normal (Web)"/>
    <w:basedOn w:val="a"/>
    <w:uiPriority w:val="99"/>
    <w:rsid w:val="006E44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A66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66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10</Pages>
  <Words>11424</Words>
  <Characters>6512</Characters>
  <Application>Microsoft Office Word</Application>
  <DocSecurity>0</DocSecurity>
  <Lines>54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2023-06-14T10:53:00Z</cp:lastPrinted>
  <dcterms:created xsi:type="dcterms:W3CDTF">2023-06-05T07:47:00Z</dcterms:created>
  <dcterms:modified xsi:type="dcterms:W3CDTF">2024-12-26T13:46:00Z</dcterms:modified>
</cp:coreProperties>
</file>