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4E5" w:rsidRDefault="004874E5" w:rsidP="004874E5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00A76E2B" wp14:editId="323A255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4E5" w:rsidRDefault="004874E5" w:rsidP="004874E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4874E5" w:rsidRDefault="004874E5" w:rsidP="004874E5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4874E5" w:rsidRDefault="005E7172" w:rsidP="004874E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Дванадцята</w:t>
      </w:r>
      <w:r w:rsidR="004874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="004874E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 w:rsidR="004874E5"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4874E5" w:rsidRDefault="004874E5" w:rsidP="004874E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874E5" w:rsidTr="001E75A6">
        <w:tc>
          <w:tcPr>
            <w:tcW w:w="4790" w:type="dxa"/>
            <w:hideMark/>
          </w:tcPr>
          <w:p w:rsidR="004874E5" w:rsidRDefault="004874E5" w:rsidP="00592DBA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E717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5E717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вересня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4874E5" w:rsidRDefault="004874E5" w:rsidP="001E75A6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  <w:r w:rsidR="00592DB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№ 593</w:t>
            </w:r>
          </w:p>
        </w:tc>
      </w:tr>
      <w:tr w:rsidR="004874E5" w:rsidTr="001E75A6">
        <w:tc>
          <w:tcPr>
            <w:tcW w:w="9571" w:type="dxa"/>
            <w:gridSpan w:val="2"/>
            <w:hideMark/>
          </w:tcPr>
          <w:p w:rsidR="004874E5" w:rsidRDefault="004874E5" w:rsidP="001E75A6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4874E5" w:rsidRDefault="004874E5" w:rsidP="004874E5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4874E5" w:rsidRDefault="004874E5" w:rsidP="004874E5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4874E5" w:rsidRDefault="004874E5" w:rsidP="004874E5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4874E5" w:rsidRDefault="004874E5" w:rsidP="004874E5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4874E5" w:rsidRDefault="004874E5" w:rsidP="004874E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4874E5" w:rsidRDefault="004874E5" w:rsidP="00802262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="005E7172">
        <w:rPr>
          <w:rFonts w:ascii="Times New Roman" w:hAnsi="Times New Roman" w:cs="Times New Roman"/>
          <w:b/>
          <w:sz w:val="28"/>
          <w:szCs w:val="28"/>
          <w:lang w:val="uk-UA"/>
        </w:rPr>
        <w:t>гр.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 w:rsidR="00003E23">
        <w:rPr>
          <w:rFonts w:ascii="Times New Roman" w:hAnsi="Times New Roman" w:cs="Times New Roman"/>
          <w:b/>
          <w:sz w:val="28"/>
          <w:szCs w:val="28"/>
          <w:lang w:val="uk-UA"/>
        </w:rPr>
        <w:t>Касьяненка</w:t>
      </w:r>
      <w:proofErr w:type="spellEnd"/>
      <w:r w:rsidR="00003E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Олегу Миколайовичу, Богомаза Гліба Олександровича</w:t>
      </w:r>
      <w:r w:rsidR="005E71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щодо надання дозволу на розроблення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 w:rsidR="005E7172">
        <w:rPr>
          <w:rFonts w:ascii="Times New Roman" w:hAnsi="Times New Roman" w:cs="Times New Roman"/>
          <w:sz w:val="28"/>
          <w:szCs w:val="28"/>
          <w:lang w:val="uk-UA"/>
        </w:rPr>
        <w:t xml:space="preserve"> орієнтовною площею 0,</w:t>
      </w:r>
      <w:r w:rsidR="00003E23">
        <w:rPr>
          <w:rFonts w:ascii="Times New Roman" w:hAnsi="Times New Roman" w:cs="Times New Roman"/>
          <w:sz w:val="28"/>
          <w:szCs w:val="28"/>
          <w:lang w:val="uk-UA"/>
        </w:rPr>
        <w:t xml:space="preserve">1744 по </w:t>
      </w:r>
      <w:r w:rsidR="0008140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</w:t>
      </w:r>
      <w:r w:rsidR="00003E23">
        <w:rPr>
          <w:rFonts w:ascii="Times New Roman" w:hAnsi="Times New Roman" w:cs="Times New Roman"/>
          <w:sz w:val="28"/>
          <w:szCs w:val="28"/>
          <w:lang w:val="uk-UA"/>
        </w:rPr>
        <w:t>вул. Святослава Князя, буд.24</w:t>
      </w:r>
      <w:r w:rsidR="005E7172">
        <w:rPr>
          <w:rFonts w:ascii="Times New Roman" w:hAnsi="Times New Roman" w:cs="Times New Roman"/>
          <w:sz w:val="28"/>
          <w:szCs w:val="28"/>
          <w:lang w:val="uk-UA"/>
        </w:rPr>
        <w:t xml:space="preserve"> га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 керуючись </w:t>
      </w:r>
      <w:r w:rsidR="005E7172">
        <w:rPr>
          <w:rFonts w:ascii="Times New Roman" w:hAnsi="Times New Roman" w:cs="Times New Roman"/>
          <w:sz w:val="28"/>
          <w:szCs w:val="28"/>
          <w:lang w:val="uk-UA"/>
        </w:rPr>
        <w:t>статтями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118, </w:t>
      </w:r>
      <w:r w:rsidR="005E7172">
        <w:rPr>
          <w:rFonts w:ascii="Times New Roman" w:hAnsi="Times New Roman" w:cs="Times New Roman"/>
          <w:sz w:val="28"/>
          <w:szCs w:val="28"/>
          <w:lang w:val="uk-UA"/>
        </w:rPr>
        <w:t>186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Земельного Кодексу України, </w:t>
      </w:r>
      <w:r w:rsidR="005E7172">
        <w:rPr>
          <w:rFonts w:ascii="Times New Roman" w:hAnsi="Times New Roman" w:cs="Times New Roman"/>
          <w:sz w:val="28"/>
          <w:szCs w:val="28"/>
          <w:lang w:val="uk-UA"/>
        </w:rPr>
        <w:t>статтею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26 Закону України «Про місцеве самоврядування в Україні», </w:t>
      </w:r>
    </w:p>
    <w:p w:rsidR="004874E5" w:rsidRDefault="004874E5" w:rsidP="004874E5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4874E5" w:rsidRDefault="004874E5" w:rsidP="004874E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4A0B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5E7172" w:rsidRPr="007F4A0B" w:rsidRDefault="005E7172" w:rsidP="004874E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874E5" w:rsidRDefault="004874E5" w:rsidP="00003E2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85F8D"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="00003E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гр.гр. </w:t>
      </w:r>
      <w:proofErr w:type="spellStart"/>
      <w:r w:rsidR="00003E23">
        <w:rPr>
          <w:rFonts w:ascii="Times New Roman" w:hAnsi="Times New Roman" w:cs="Times New Roman"/>
          <w:b/>
          <w:sz w:val="28"/>
          <w:szCs w:val="28"/>
          <w:lang w:val="uk-UA"/>
        </w:rPr>
        <w:t>Касьяненку</w:t>
      </w:r>
      <w:proofErr w:type="spellEnd"/>
      <w:r w:rsidR="00003E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Олегу Миколайовичу, Богомазу Глібу Олександровичу</w:t>
      </w:r>
      <w:r w:rsidR="00003E23" w:rsidRPr="00685F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85F8D">
        <w:rPr>
          <w:rFonts w:ascii="Times New Roman" w:hAnsi="Times New Roman" w:cs="Times New Roman"/>
          <w:sz w:val="28"/>
          <w:szCs w:val="28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</w:t>
      </w:r>
      <w:r w:rsidR="00003E23" w:rsidRPr="00685F8D">
        <w:rPr>
          <w:rFonts w:ascii="Times New Roman" w:hAnsi="Times New Roman" w:cs="Times New Roman"/>
          <w:sz w:val="28"/>
          <w:szCs w:val="28"/>
          <w:lang w:val="uk-UA"/>
        </w:rPr>
        <w:t xml:space="preserve">в рівних частинах </w:t>
      </w:r>
      <w:r w:rsidR="00003E23"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="00003E23" w:rsidRPr="00685F8D">
        <w:rPr>
          <w:rFonts w:ascii="Times New Roman" w:hAnsi="Times New Roman" w:cs="Times New Roman"/>
          <w:sz w:val="28"/>
          <w:szCs w:val="28"/>
          <w:lang w:val="uk-UA"/>
        </w:rPr>
        <w:t xml:space="preserve">по 1/2 </w:t>
      </w:r>
      <w:r w:rsidRPr="00685F8D">
        <w:rPr>
          <w:rFonts w:ascii="Times New Roman" w:hAnsi="Times New Roman" w:cs="Times New Roman"/>
          <w:sz w:val="28"/>
          <w:szCs w:val="28"/>
          <w:lang w:val="uk-UA"/>
        </w:rPr>
        <w:t>для будівництва і обслуговування житлового будинку, господарських будівель і споруд (присадибна ділянка) орієнтовною площею 0,</w:t>
      </w:r>
      <w:r w:rsidR="00003E23">
        <w:rPr>
          <w:rFonts w:ascii="Times New Roman" w:hAnsi="Times New Roman" w:cs="Times New Roman"/>
          <w:sz w:val="28"/>
          <w:szCs w:val="28"/>
          <w:lang w:val="uk-UA"/>
        </w:rPr>
        <w:t>1744</w:t>
      </w:r>
      <w:r w:rsidRPr="00685F8D">
        <w:rPr>
          <w:rFonts w:ascii="Times New Roman" w:hAnsi="Times New Roman" w:cs="Times New Roman"/>
          <w:sz w:val="28"/>
          <w:szCs w:val="28"/>
          <w:lang w:val="uk-UA"/>
        </w:rPr>
        <w:t xml:space="preserve"> га, </w:t>
      </w:r>
      <w:r w:rsidR="00003E23">
        <w:rPr>
          <w:rFonts w:ascii="Times New Roman" w:hAnsi="Times New Roman" w:cs="Times New Roman"/>
          <w:sz w:val="28"/>
          <w:szCs w:val="28"/>
          <w:lang w:val="uk-UA"/>
        </w:rPr>
        <w:t xml:space="preserve">яка </w:t>
      </w:r>
      <w:r w:rsidRPr="00685F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0" w:name="_GoBack"/>
      <w:bookmarkEnd w:id="0"/>
      <w:r w:rsidRPr="00685F8D">
        <w:rPr>
          <w:rFonts w:ascii="Times New Roman" w:hAnsi="Times New Roman" w:cs="Times New Roman"/>
          <w:sz w:val="28"/>
          <w:szCs w:val="28"/>
          <w:lang w:val="uk-UA"/>
        </w:rPr>
        <w:t>розташован</w:t>
      </w:r>
      <w:r w:rsidR="00003E23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685F8D">
        <w:rPr>
          <w:rFonts w:ascii="Times New Roman" w:hAnsi="Times New Roman" w:cs="Times New Roman"/>
          <w:sz w:val="28"/>
          <w:szCs w:val="28"/>
          <w:lang w:val="uk-UA"/>
        </w:rPr>
        <w:t xml:space="preserve"> в  с. Нові Петрівці Вишгородського району Київської області.  </w:t>
      </w:r>
    </w:p>
    <w:p w:rsidR="004874E5" w:rsidRDefault="004874E5" w:rsidP="00003E2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85F8D">
        <w:rPr>
          <w:rFonts w:ascii="Times New Roman" w:hAnsi="Times New Roman" w:cs="Times New Roman"/>
          <w:sz w:val="28"/>
          <w:szCs w:val="28"/>
          <w:lang w:val="uk-UA"/>
        </w:rPr>
        <w:t>2. Гр</w:t>
      </w:r>
      <w:r w:rsidR="00B5382B">
        <w:rPr>
          <w:rFonts w:ascii="Times New Roman" w:hAnsi="Times New Roman" w:cs="Times New Roman"/>
          <w:sz w:val="28"/>
          <w:szCs w:val="28"/>
          <w:lang w:val="uk-UA"/>
        </w:rPr>
        <w:t>.гр.</w:t>
      </w:r>
      <w:r w:rsidRPr="00685F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03E23" w:rsidRPr="00003E23">
        <w:rPr>
          <w:rFonts w:ascii="Times New Roman" w:hAnsi="Times New Roman" w:cs="Times New Roman"/>
          <w:sz w:val="28"/>
          <w:szCs w:val="28"/>
          <w:lang w:val="uk-UA"/>
        </w:rPr>
        <w:t xml:space="preserve">гр.гр. </w:t>
      </w:r>
      <w:proofErr w:type="spellStart"/>
      <w:r w:rsidR="00003E23" w:rsidRPr="00003E23">
        <w:rPr>
          <w:rFonts w:ascii="Times New Roman" w:hAnsi="Times New Roman" w:cs="Times New Roman"/>
          <w:sz w:val="28"/>
          <w:szCs w:val="28"/>
          <w:lang w:val="uk-UA"/>
        </w:rPr>
        <w:t>Кас</w:t>
      </w:r>
      <w:r w:rsidR="00003E23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003E23" w:rsidRPr="00003E23">
        <w:rPr>
          <w:rFonts w:ascii="Times New Roman" w:hAnsi="Times New Roman" w:cs="Times New Roman"/>
          <w:sz w:val="28"/>
          <w:szCs w:val="28"/>
          <w:lang w:val="uk-UA"/>
        </w:rPr>
        <w:t>яненку</w:t>
      </w:r>
      <w:proofErr w:type="spellEnd"/>
      <w:r w:rsidR="00003E23" w:rsidRPr="00003E23">
        <w:rPr>
          <w:rFonts w:ascii="Times New Roman" w:hAnsi="Times New Roman" w:cs="Times New Roman"/>
          <w:sz w:val="28"/>
          <w:szCs w:val="28"/>
          <w:lang w:val="uk-UA"/>
        </w:rPr>
        <w:t xml:space="preserve"> Олегу Миколайовичу, Богомаз</w:t>
      </w:r>
      <w:r w:rsidR="00003E2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592DBA">
        <w:rPr>
          <w:rFonts w:ascii="Times New Roman" w:hAnsi="Times New Roman" w:cs="Times New Roman"/>
          <w:sz w:val="28"/>
          <w:szCs w:val="28"/>
          <w:lang w:val="uk-UA"/>
        </w:rPr>
        <w:t xml:space="preserve"> Глібу Олександровичу</w:t>
      </w:r>
      <w:r w:rsidR="00003E23" w:rsidRPr="00685F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85F8D">
        <w:rPr>
          <w:rFonts w:ascii="Times New Roman" w:hAnsi="Times New Roman" w:cs="Times New Roman"/>
          <w:sz w:val="28"/>
          <w:szCs w:val="28"/>
          <w:lang w:val="uk-UA"/>
        </w:rPr>
        <w:t>розроблену у встановленому порядку технічну документацію із землеустрою подати на затвердження сесії сільської ради.</w:t>
      </w:r>
    </w:p>
    <w:p w:rsidR="00A623BF" w:rsidRPr="00623E6B" w:rsidRDefault="00A623BF" w:rsidP="00003E2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23E6B">
        <w:rPr>
          <w:rFonts w:ascii="Times New Roman" w:hAnsi="Times New Roman" w:cs="Times New Roman"/>
          <w:sz w:val="28"/>
          <w:szCs w:val="28"/>
          <w:lang w:val="uk-UA"/>
        </w:rPr>
        <w:t>3. Звернути увагу заявник</w:t>
      </w:r>
      <w:r w:rsidR="00B5382B">
        <w:rPr>
          <w:rFonts w:ascii="Times New Roman" w:hAnsi="Times New Roman" w:cs="Times New Roman"/>
          <w:sz w:val="28"/>
          <w:szCs w:val="28"/>
          <w:lang w:val="uk-UA"/>
        </w:rPr>
        <w:t>ів,</w:t>
      </w:r>
      <w:r w:rsidRPr="00623E6B">
        <w:rPr>
          <w:rFonts w:ascii="Times New Roman" w:hAnsi="Times New Roman" w:cs="Times New Roman"/>
          <w:sz w:val="28"/>
          <w:szCs w:val="28"/>
          <w:lang w:val="uk-UA"/>
        </w:rPr>
        <w:t xml:space="preserve"> що </w:t>
      </w:r>
      <w:hyperlink r:id="rId5" w:tgtFrame="_blank" w:history="1">
        <w:r w:rsidRPr="00623E6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  <w:lang w:val="uk-UA"/>
          </w:rPr>
          <w:t>підставою для відмови у погодженні та затвердженні документації із землеустрою може бути невідповідність її положень вимогам законів та прийнятих відповідно до них нормативно-правових актів, документації із землеустрою, в тому числі затвердженої містобудівної документації.</w:t>
        </w:r>
      </w:hyperlink>
      <w:r w:rsidRPr="00623E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874E5" w:rsidRPr="00685F8D" w:rsidRDefault="00B5382B" w:rsidP="00003E23">
      <w:pPr>
        <w:tabs>
          <w:tab w:val="left" w:pos="709"/>
          <w:tab w:val="left" w:pos="1134"/>
        </w:tabs>
        <w:spacing w:after="0" w:line="240" w:lineRule="auto"/>
        <w:contextualSpacing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A623BF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4874E5" w:rsidRPr="00685F8D">
        <w:rPr>
          <w:rFonts w:ascii="Times New Roman" w:hAnsi="Times New Roman" w:cs="Times New Roman"/>
          <w:sz w:val="28"/>
          <w:szCs w:val="28"/>
          <w:lang w:val="uk-UA"/>
        </w:rPr>
        <w:t>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B5382B" w:rsidRDefault="00B5382B" w:rsidP="004874E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03E23" w:rsidRDefault="00003E23" w:rsidP="004874E5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00C5F" w:rsidRPr="00592DBA" w:rsidRDefault="004874E5" w:rsidP="00B5382B">
      <w:pPr>
        <w:spacing w:after="0"/>
        <w:ind w:firstLine="708"/>
        <w:jc w:val="both"/>
        <w:rPr>
          <w:i/>
        </w:rPr>
      </w:pPr>
      <w:r w:rsidRPr="00592DB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Сільський голова                                          Радіон</w:t>
      </w:r>
      <w:r w:rsidRPr="00592DB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sectPr w:rsidR="00F00C5F" w:rsidRPr="00592DBA" w:rsidSect="00B5382B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6C8"/>
    <w:rsid w:val="00003E23"/>
    <w:rsid w:val="00081406"/>
    <w:rsid w:val="00121D6C"/>
    <w:rsid w:val="002035B8"/>
    <w:rsid w:val="003526C8"/>
    <w:rsid w:val="0038154F"/>
    <w:rsid w:val="004874E5"/>
    <w:rsid w:val="00592DBA"/>
    <w:rsid w:val="005E30A8"/>
    <w:rsid w:val="005E7172"/>
    <w:rsid w:val="00773638"/>
    <w:rsid w:val="00802262"/>
    <w:rsid w:val="008800F8"/>
    <w:rsid w:val="008A2A15"/>
    <w:rsid w:val="00A42C3F"/>
    <w:rsid w:val="00A623BF"/>
    <w:rsid w:val="00B26AE1"/>
    <w:rsid w:val="00B5382B"/>
    <w:rsid w:val="00C02CB8"/>
    <w:rsid w:val="00F00C5F"/>
    <w:rsid w:val="00F65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BAF44"/>
  <w15:docId w15:val="{7D082EC9-6222-4ED8-93FB-B1323A51F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4E5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874E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87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874E5"/>
    <w:rPr>
      <w:rFonts w:ascii="Tahoma" w:hAnsi="Tahoma" w:cs="Tahoma"/>
      <w:sz w:val="16"/>
      <w:szCs w:val="16"/>
      <w:lang w:val="en-US"/>
    </w:rPr>
  </w:style>
  <w:style w:type="character" w:styleId="a5">
    <w:name w:val="Hyperlink"/>
    <w:basedOn w:val="a0"/>
    <w:uiPriority w:val="99"/>
    <w:semiHidden/>
    <w:unhideWhenUsed/>
    <w:rsid w:val="00A623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ps.ligazakon.net/document/view/t211423?ed=2021_04_28&amp;an=383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6</cp:revision>
  <cp:lastPrinted>2021-09-27T08:48:00Z</cp:lastPrinted>
  <dcterms:created xsi:type="dcterms:W3CDTF">2021-09-21T12:31:00Z</dcterms:created>
  <dcterms:modified xsi:type="dcterms:W3CDTF">2021-09-27T08:51:00Z</dcterms:modified>
</cp:coreProperties>
</file>